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4BAC6A53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48F74011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50619C0C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3AC88FE3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3077D68F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006EEEB7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3B44D427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52"/>
        <w:gridCol w:w="620"/>
        <w:gridCol w:w="847"/>
        <w:gridCol w:w="202"/>
        <w:gridCol w:w="174"/>
        <w:gridCol w:w="535"/>
        <w:gridCol w:w="1422"/>
        <w:gridCol w:w="1281"/>
        <w:gridCol w:w="953"/>
      </w:tblGrid>
      <w:tr w:rsidR="00032AF7" w:rsidRPr="008746B7" w14:paraId="52BD7319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5A8BB58E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3CC0FD2D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0C19A81F" w14:textId="77777777" w:rsidTr="00212604">
        <w:trPr>
          <w:cantSplit/>
          <w:trHeight w:val="42"/>
        </w:trPr>
        <w:tc>
          <w:tcPr>
            <w:tcW w:w="9423" w:type="dxa"/>
            <w:gridSpan w:val="12"/>
          </w:tcPr>
          <w:p w14:paraId="48F5786C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33FE88E5" w14:textId="77777777" w:rsidTr="00212604">
        <w:trPr>
          <w:cantSplit/>
          <w:trHeight w:val="447"/>
        </w:trPr>
        <w:tc>
          <w:tcPr>
            <w:tcW w:w="2937" w:type="dxa"/>
            <w:gridSpan w:val="3"/>
          </w:tcPr>
          <w:p w14:paraId="4F535B6B" w14:textId="77777777" w:rsidR="00667DFA" w:rsidRDefault="00667DFA" w:rsidP="00667DFA">
            <w:pPr>
              <w:keepNext/>
            </w:pPr>
            <w:r>
              <w:t>Bauart(en)/</w:t>
            </w:r>
          </w:p>
          <w:p w14:paraId="4BE6ED84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86" w:type="dxa"/>
            <w:gridSpan w:val="9"/>
          </w:tcPr>
          <w:p w14:paraId="7532AC07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534729A0" w14:textId="77777777" w:rsidTr="00212604">
        <w:trPr>
          <w:cantSplit/>
          <w:trHeight w:val="496"/>
        </w:trPr>
        <w:tc>
          <w:tcPr>
            <w:tcW w:w="2937" w:type="dxa"/>
            <w:gridSpan w:val="3"/>
          </w:tcPr>
          <w:p w14:paraId="46D698E0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86" w:type="dxa"/>
            <w:gridSpan w:val="9"/>
          </w:tcPr>
          <w:p w14:paraId="31B3A17E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31BB5005" w14:textId="77777777" w:rsidTr="00212604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6C14CA92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74AC2F02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234" w:type="dxa"/>
            <w:gridSpan w:val="2"/>
            <w:shd w:val="clear" w:color="auto" w:fill="BFBFBF" w:themeFill="background1" w:themeFillShade="BF"/>
            <w:vAlign w:val="center"/>
          </w:tcPr>
          <w:p w14:paraId="0C945631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0F683F2E" w14:textId="77777777" w:rsidTr="00212604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79F9AED3" w14:textId="77777777" w:rsidR="00667DFA" w:rsidRPr="00AF2F3F" w:rsidRDefault="00667DFA" w:rsidP="00C93828"/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7AB4BAC7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026E5451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DA549D1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290DBF15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12604" w:rsidRPr="00AF2F3F" w14:paraId="315872BF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2D4C842E" w14:textId="77777777" w:rsidR="00212604" w:rsidRPr="00BA7F9F" w:rsidRDefault="00212604" w:rsidP="00212604">
            <w:r w:rsidRPr="00AF2F3F">
              <w:t>Werkstoffe</w:t>
            </w:r>
            <w:r>
              <w:t>, d.h. Papiere</w:t>
            </w:r>
          </w:p>
        </w:tc>
        <w:tc>
          <w:tcPr>
            <w:tcW w:w="1758" w:type="dxa"/>
            <w:gridSpan w:val="4"/>
            <w:vAlign w:val="center"/>
          </w:tcPr>
          <w:p w14:paraId="6B77A297" w14:textId="77777777" w:rsidR="00212604" w:rsidRDefault="00212604" w:rsidP="00212604">
            <w:r>
              <w:t>1/Lieferung</w:t>
            </w:r>
          </w:p>
        </w:tc>
        <w:tc>
          <w:tcPr>
            <w:tcW w:w="1422" w:type="dxa"/>
            <w:vAlign w:val="center"/>
          </w:tcPr>
          <w:p w14:paraId="67A55870" w14:textId="77777777" w:rsidR="00212604" w:rsidRPr="00AF2F3F" w:rsidRDefault="00212604" w:rsidP="00212604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ABD0508" w14:textId="0F58F5DA" w:rsidR="00212604" w:rsidRDefault="00212604" w:rsidP="00D46F89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4077071B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0394CF2A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2936DE5B" w14:textId="77777777" w:rsidR="00212604" w:rsidRDefault="00212604" w:rsidP="00212604">
            <w:r w:rsidRPr="00AF2F3F">
              <w:t>nur bei Fremdbezug</w:t>
            </w:r>
            <w:r>
              <w:t>:</w:t>
            </w:r>
          </w:p>
          <w:p w14:paraId="38FD2226" w14:textId="77777777" w:rsidR="00212604" w:rsidRPr="00BA7F9F" w:rsidRDefault="00212604" w:rsidP="00212604">
            <w:r w:rsidRPr="00AF2F3F">
              <w:t>Fertig- und Halbfabrikate</w:t>
            </w:r>
            <w:r>
              <w:t xml:space="preserve">, d.h. </w:t>
            </w:r>
            <w:proofErr w:type="spellStart"/>
            <w:r>
              <w:t>Wellpappe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6213E485" w14:textId="77777777" w:rsidR="00212604" w:rsidRDefault="00212604" w:rsidP="00212604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30329E8E" w14:textId="77777777" w:rsidR="00212604" w:rsidRPr="00AF2F3F" w:rsidRDefault="00212604" w:rsidP="00212604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D7FECC9" w14:textId="31D0193F" w:rsidR="00212604" w:rsidRDefault="00212604" w:rsidP="00D46F89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4FAB8EDF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32E491F9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7EDC430A" w14:textId="77777777" w:rsidR="00212604" w:rsidRPr="00BA7F9F" w:rsidRDefault="00212604" w:rsidP="00212604">
            <w:r w:rsidRPr="00AF2F3F">
              <w:t xml:space="preserve">Prüfung der einzelnen </w:t>
            </w:r>
            <w:proofErr w:type="spellStart"/>
            <w:r w:rsidRPr="00AF2F3F">
              <w:t>Lagen</w:t>
            </w:r>
            <w:r>
              <w:rPr>
                <w:vertAlign w:val="superscript"/>
              </w:rPr>
              <w:t>b</w:t>
            </w:r>
            <w:proofErr w:type="spellEnd"/>
            <w:r w:rsidRPr="00AF2F3F">
              <w:br/>
              <w:t>(Sorte, Flächengewicht, Reihenfolge)</w:t>
            </w:r>
          </w:p>
        </w:tc>
        <w:tc>
          <w:tcPr>
            <w:tcW w:w="1758" w:type="dxa"/>
            <w:gridSpan w:val="4"/>
            <w:vAlign w:val="center"/>
          </w:tcPr>
          <w:p w14:paraId="6304CD18" w14:textId="77777777" w:rsidR="00212604" w:rsidRDefault="00212604" w:rsidP="00212604">
            <w:r>
              <w:t>1/</w:t>
            </w:r>
            <w:proofErr w:type="spellStart"/>
            <w:r>
              <w:t>Charge</w:t>
            </w:r>
            <w:r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4A3CF24D" w14:textId="77777777" w:rsidR="00212604" w:rsidRDefault="00212604" w:rsidP="00212604">
            <w:r w:rsidRPr="00AF2F3F">
              <w:t>1/</w:t>
            </w:r>
            <w:proofErr w:type="spellStart"/>
            <w:r w:rsidRPr="00AF2F3F">
              <w:t>Los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22" w:type="dxa"/>
            <w:vAlign w:val="center"/>
          </w:tcPr>
          <w:p w14:paraId="1F2852FC" w14:textId="77777777" w:rsidR="00212604" w:rsidRPr="00AF2F3F" w:rsidRDefault="00212604" w:rsidP="00212604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9044D4F" w14:textId="77777777" w:rsidR="00212604" w:rsidRPr="00796855" w:rsidRDefault="00212604" w:rsidP="00212604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516BFA4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34C2DEA8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4904373D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05C0C71E" w14:textId="77777777" w:rsidR="00212604" w:rsidRDefault="00212604" w:rsidP="00212604">
            <w:r w:rsidRPr="00AF2F3F">
              <w:t>Cobb</w:t>
            </w:r>
            <w:r w:rsidRPr="00AF2F3F">
              <w:rPr>
                <w:vertAlign w:val="subscript"/>
              </w:rPr>
              <w:t>1800</w:t>
            </w:r>
            <w:r w:rsidRPr="00AF2F3F">
              <w:t>-Wert</w:t>
            </w:r>
          </w:p>
          <w:p w14:paraId="4FA36C37" w14:textId="77777777" w:rsidR="00212604" w:rsidRDefault="00212604" w:rsidP="00212604">
            <w:pPr>
              <w:rPr>
                <w:sz w:val="16"/>
              </w:rPr>
            </w:pPr>
            <w:r w:rsidRPr="008746B7">
              <w:rPr>
                <w:sz w:val="16"/>
              </w:rPr>
              <w:t>ISO 535</w:t>
            </w:r>
            <w:r>
              <w:rPr>
                <w:sz w:val="16"/>
              </w:rPr>
              <w:t xml:space="preserve">, </w:t>
            </w:r>
            <w:r w:rsidRPr="008746B7">
              <w:rPr>
                <w:sz w:val="16"/>
              </w:rPr>
              <w:t>1 Einzelprüfung</w:t>
            </w:r>
          </w:p>
          <w:p w14:paraId="4B7B5B29" w14:textId="77777777" w:rsidR="00212604" w:rsidRPr="00BA7F9F" w:rsidRDefault="00212604" w:rsidP="00212604">
            <w:r>
              <w:rPr>
                <w:sz w:val="16"/>
              </w:rPr>
              <w:t>≤ 155 g/m²</w:t>
            </w:r>
          </w:p>
        </w:tc>
        <w:tc>
          <w:tcPr>
            <w:tcW w:w="1758" w:type="dxa"/>
            <w:gridSpan w:val="4"/>
            <w:vAlign w:val="center"/>
          </w:tcPr>
          <w:p w14:paraId="56652449" w14:textId="77777777" w:rsidR="00212604" w:rsidRDefault="00212604" w:rsidP="00212604">
            <w:r>
              <w:t>1/</w:t>
            </w:r>
            <w:proofErr w:type="spellStart"/>
            <w:r>
              <w:t>Charge</w:t>
            </w:r>
            <w:r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012DF00C" w14:textId="77777777" w:rsidR="00212604" w:rsidRDefault="00212604" w:rsidP="00212604">
            <w:r w:rsidRPr="00AF2F3F">
              <w:t>1/</w:t>
            </w:r>
            <w:proofErr w:type="spellStart"/>
            <w:r w:rsidRPr="00AF2F3F">
              <w:t>Los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22" w:type="dxa"/>
            <w:vAlign w:val="center"/>
          </w:tcPr>
          <w:p w14:paraId="5A5EA292" w14:textId="77777777" w:rsidR="00212604" w:rsidRPr="00AF2F3F" w:rsidRDefault="00212604" w:rsidP="00212604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B8FAD4D" w14:textId="77777777" w:rsidR="00212604" w:rsidRDefault="00212604" w:rsidP="0021260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1F86EB7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42BC332E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29545398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41C7FC99" w14:textId="77777777" w:rsidR="00212604" w:rsidRPr="00120358" w:rsidRDefault="00212604" w:rsidP="00212604">
            <w:r w:rsidRPr="00120358">
              <w:t>Durchstoßarbeit</w:t>
            </w:r>
          </w:p>
          <w:p w14:paraId="30324077" w14:textId="77777777" w:rsidR="00212604" w:rsidRPr="00BA7F9F" w:rsidRDefault="00120358" w:rsidP="00212604">
            <w:r w:rsidRPr="00120358">
              <w:rPr>
                <w:sz w:val="16"/>
              </w:rPr>
              <w:t>Durchstoßarbeit (DIN 53142 / ISO 3036 (s. ADR)), 10 Einzelprüfungen (5 pro Seite);</w:t>
            </w:r>
            <w:r w:rsidR="00514946">
              <w:rPr>
                <w:sz w:val="16"/>
              </w:rPr>
              <w:t xml:space="preserve"> ≥</w:t>
            </w:r>
            <w:r w:rsidRPr="00120358">
              <w:rPr>
                <w:sz w:val="16"/>
              </w:rPr>
              <w:t xml:space="preserve"> 15 J (s. ADR)</w:t>
            </w:r>
          </w:p>
        </w:tc>
        <w:tc>
          <w:tcPr>
            <w:tcW w:w="1758" w:type="dxa"/>
            <w:gridSpan w:val="4"/>
            <w:vAlign w:val="center"/>
          </w:tcPr>
          <w:p w14:paraId="12DFE8A1" w14:textId="77777777" w:rsidR="00212604" w:rsidRDefault="00212604" w:rsidP="00212604">
            <w:r>
              <w:t>1/</w:t>
            </w:r>
            <w:proofErr w:type="spellStart"/>
            <w:r>
              <w:t>Charge</w:t>
            </w:r>
            <w:r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32EC2256" w14:textId="77777777" w:rsidR="00212604" w:rsidRDefault="00212604" w:rsidP="00212604">
            <w:r w:rsidRPr="00AF2F3F">
              <w:t>1/</w:t>
            </w:r>
            <w:proofErr w:type="spellStart"/>
            <w:r w:rsidRPr="00AF2F3F">
              <w:t>Los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22" w:type="dxa"/>
            <w:vAlign w:val="center"/>
          </w:tcPr>
          <w:p w14:paraId="27EDF969" w14:textId="77777777" w:rsidR="00212604" w:rsidRPr="00AF2F3F" w:rsidRDefault="00212604" w:rsidP="00212604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F860583" w14:textId="77777777" w:rsidR="00212604" w:rsidRDefault="00212604" w:rsidP="0021260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38E60AA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081F06CB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72689FBC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2317AA63" w14:textId="77777777" w:rsidR="00212604" w:rsidRDefault="00212604" w:rsidP="00212604">
            <w:proofErr w:type="spellStart"/>
            <w:r w:rsidRPr="00AF2F3F">
              <w:t>Berstfestigkeit</w:t>
            </w:r>
            <w:proofErr w:type="spellEnd"/>
          </w:p>
          <w:p w14:paraId="5DF06C55" w14:textId="77777777" w:rsidR="00212604" w:rsidRPr="008746B7" w:rsidRDefault="00212604" w:rsidP="00212604">
            <w:pPr>
              <w:rPr>
                <w:sz w:val="16"/>
              </w:rPr>
            </w:pPr>
            <w:r w:rsidRPr="008746B7">
              <w:rPr>
                <w:sz w:val="16"/>
              </w:rPr>
              <w:t>ISO 2759</w:t>
            </w:r>
            <w:r>
              <w:rPr>
                <w:sz w:val="16"/>
              </w:rPr>
              <w:t xml:space="preserve">, </w:t>
            </w:r>
            <w:r w:rsidRPr="008746B7">
              <w:rPr>
                <w:sz w:val="16"/>
              </w:rPr>
              <w:t>10 Einzelprüfungen, 5/Seite</w:t>
            </w:r>
          </w:p>
          <w:p w14:paraId="6B78E6F2" w14:textId="77777777" w:rsidR="00212604" w:rsidRPr="00BA7F9F" w:rsidRDefault="00212604" w:rsidP="00212604">
            <w:r>
              <w:rPr>
                <w:sz w:val="16"/>
              </w:rPr>
              <w:t>Mittelwert-</w:t>
            </w:r>
            <w:r w:rsidRPr="008746B7">
              <w:rPr>
                <w:sz w:val="16"/>
              </w:rPr>
              <w:t>Toleranz: -10 %</w:t>
            </w:r>
          </w:p>
        </w:tc>
        <w:tc>
          <w:tcPr>
            <w:tcW w:w="1758" w:type="dxa"/>
            <w:gridSpan w:val="4"/>
            <w:vAlign w:val="center"/>
          </w:tcPr>
          <w:p w14:paraId="1840CB9A" w14:textId="77777777" w:rsidR="00212604" w:rsidRDefault="00212604" w:rsidP="00212604">
            <w:r>
              <w:t>1/</w:t>
            </w:r>
            <w:proofErr w:type="spellStart"/>
            <w:r>
              <w:t>Charge</w:t>
            </w:r>
            <w:r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08CF85D3" w14:textId="77777777" w:rsidR="00212604" w:rsidRDefault="00212604" w:rsidP="00212604">
            <w:r w:rsidRPr="00AF2F3F">
              <w:t>1/</w:t>
            </w:r>
            <w:proofErr w:type="spellStart"/>
            <w:r w:rsidRPr="00AF2F3F">
              <w:t>Los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22" w:type="dxa"/>
            <w:vAlign w:val="center"/>
          </w:tcPr>
          <w:p w14:paraId="1C4DAFF1" w14:textId="77777777" w:rsidR="00212604" w:rsidRPr="00AF2F3F" w:rsidRDefault="00212604" w:rsidP="00212604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B63848B" w14:textId="77777777" w:rsidR="00212604" w:rsidRDefault="00212604" w:rsidP="0021260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3E0BA16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3F4FC5EB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70977935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32C4E78F" w14:textId="77777777" w:rsidR="00212604" w:rsidRPr="00BA7F9F" w:rsidRDefault="00212604" w:rsidP="00212604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4"/>
            <w:vAlign w:val="center"/>
          </w:tcPr>
          <w:p w14:paraId="46F420F5" w14:textId="77777777" w:rsidR="00120358" w:rsidRDefault="00120358" w:rsidP="00120358">
            <w:r>
              <w:t>1</w:t>
            </w:r>
            <w:r w:rsidR="005B1DBA">
              <w:t>/</w:t>
            </w:r>
            <w:r>
              <w:t>250</w:t>
            </w:r>
            <w:r w:rsidR="00765D7D">
              <w:t xml:space="preserve"> oder</w:t>
            </w:r>
          </w:p>
          <w:p w14:paraId="1EA11FD6" w14:textId="77777777" w:rsidR="00212604" w:rsidRDefault="00120358" w:rsidP="00120358">
            <w:r>
              <w:t>1</w:t>
            </w:r>
            <w:r w:rsidR="005B1DBA">
              <w:t>/</w:t>
            </w:r>
            <w:r>
              <w:t>Los</w:t>
            </w:r>
          </w:p>
        </w:tc>
        <w:tc>
          <w:tcPr>
            <w:tcW w:w="1422" w:type="dxa"/>
            <w:vAlign w:val="center"/>
          </w:tcPr>
          <w:p w14:paraId="264F1D80" w14:textId="77777777" w:rsidR="00212604" w:rsidRPr="00AF2F3F" w:rsidRDefault="00212604" w:rsidP="00212604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42B794A" w14:textId="77777777" w:rsidR="00212604" w:rsidRDefault="00212604" w:rsidP="0021260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2D8D1CA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62F51E47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2604" w:rsidRPr="00AF2F3F" w14:paraId="61B5664C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7E11EA46" w14:textId="77777777" w:rsidR="00212604" w:rsidRPr="00BA7F9F" w:rsidRDefault="00212604" w:rsidP="00212604">
            <w:r w:rsidRPr="00AF2F3F">
              <w:t>visuelle Prüfungen</w:t>
            </w:r>
            <w:r>
              <w:br/>
              <w:t xml:space="preserve">(Herstellernaht, Qualität der </w:t>
            </w:r>
            <w:proofErr w:type="spellStart"/>
            <w:r>
              <w:t>Rillung</w:t>
            </w:r>
            <w:proofErr w:type="spellEnd"/>
            <w: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105581BC" w14:textId="77777777" w:rsidR="00120358" w:rsidRPr="005B1DBA" w:rsidRDefault="00120358" w:rsidP="00120358">
            <w:r w:rsidRPr="005B1DBA">
              <w:t>1</w:t>
            </w:r>
            <w:r w:rsidR="005B1DBA" w:rsidRPr="005B1DBA">
              <w:t>/</w:t>
            </w:r>
            <w:r w:rsidRPr="005B1DBA">
              <w:t>250</w:t>
            </w:r>
            <w:r w:rsidR="00765D7D" w:rsidRPr="005B1DBA">
              <w:t xml:space="preserve"> oder</w:t>
            </w:r>
          </w:p>
          <w:p w14:paraId="3B5EB7FA" w14:textId="77777777" w:rsidR="00212604" w:rsidRPr="005B1DBA" w:rsidRDefault="00120358" w:rsidP="00120358">
            <w:r w:rsidRPr="005B1DBA">
              <w:t xml:space="preserve">1 </w:t>
            </w:r>
            <w:r w:rsidR="005B1DBA" w:rsidRPr="005B1DBA">
              <w:t xml:space="preserve">/ </w:t>
            </w:r>
            <w:r w:rsidRPr="005B1DBA">
              <w:t>Los</w:t>
            </w:r>
          </w:p>
        </w:tc>
        <w:tc>
          <w:tcPr>
            <w:tcW w:w="1422" w:type="dxa"/>
            <w:vAlign w:val="center"/>
          </w:tcPr>
          <w:p w14:paraId="3BC4D1E1" w14:textId="77777777" w:rsidR="00212604" w:rsidRPr="00AF2F3F" w:rsidRDefault="00212604" w:rsidP="00212604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8B47956" w14:textId="77777777" w:rsidR="00212604" w:rsidRDefault="00212604" w:rsidP="0021260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E9F8E7E" w14:textId="77777777" w:rsidR="00212604" w:rsidRDefault="00212604" w:rsidP="00212604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A2A3EBC" w14:textId="77777777" w:rsidR="00212604" w:rsidRDefault="00212604" w:rsidP="0021260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5D232DD5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07224DB3" w14:textId="77777777" w:rsidR="00765D7D" w:rsidRDefault="003D327D" w:rsidP="003D327D">
            <w:r w:rsidRPr="003D327D">
              <w:t>Dichtungen/Verschlüsse/Ventile</w:t>
            </w:r>
          </w:p>
          <w:p w14:paraId="4A0B8892" w14:textId="77777777" w:rsidR="003D327D" w:rsidRPr="00AF2F3F" w:rsidRDefault="003D327D" w:rsidP="003D327D">
            <w:r w:rsidRPr="003D327D">
              <w:t>(korrekte Montage und Funktion)</w:t>
            </w:r>
          </w:p>
        </w:tc>
        <w:tc>
          <w:tcPr>
            <w:tcW w:w="1758" w:type="dxa"/>
            <w:gridSpan w:val="4"/>
            <w:vAlign w:val="center"/>
          </w:tcPr>
          <w:p w14:paraId="378319E3" w14:textId="77777777" w:rsidR="003D327D" w:rsidRPr="005B1DBA" w:rsidRDefault="003D327D" w:rsidP="003D327D">
            <w:r w:rsidRPr="005B1DBA">
              <w:t>1</w:t>
            </w:r>
            <w:r w:rsidR="005B1DBA" w:rsidRPr="005B1DBA">
              <w:t>/</w:t>
            </w:r>
            <w:r w:rsidRPr="005B1DBA">
              <w:t>250</w:t>
            </w:r>
            <w:r w:rsidR="00765D7D" w:rsidRPr="005B1DBA">
              <w:t xml:space="preserve"> oder</w:t>
            </w:r>
          </w:p>
          <w:p w14:paraId="3B84F2EE" w14:textId="77777777" w:rsidR="003D327D" w:rsidRPr="005B1DBA" w:rsidRDefault="003D327D" w:rsidP="003D327D">
            <w:r w:rsidRPr="005B1DBA">
              <w:t>1</w:t>
            </w:r>
            <w:r w:rsidR="005B1DBA" w:rsidRPr="005B1DBA">
              <w:t>/</w:t>
            </w:r>
            <w:r w:rsidRPr="005B1DBA">
              <w:t>Los</w:t>
            </w:r>
          </w:p>
        </w:tc>
        <w:tc>
          <w:tcPr>
            <w:tcW w:w="1422" w:type="dxa"/>
            <w:vAlign w:val="center"/>
          </w:tcPr>
          <w:p w14:paraId="766869A7" w14:textId="77777777" w:rsidR="003D327D" w:rsidRPr="00AF2F3F" w:rsidRDefault="003D327D" w:rsidP="003D327D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EA75B1B" w14:textId="5726EC8B" w:rsidR="003D327D" w:rsidRPr="00D46F89" w:rsidRDefault="003D327D" w:rsidP="00D46F89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755F1E88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48F293CF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29A229E9" w14:textId="77777777" w:rsidR="003D327D" w:rsidRPr="00BA7F9F" w:rsidRDefault="003D327D" w:rsidP="003D327D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4D2E87D7" w14:textId="77777777" w:rsidR="003D327D" w:rsidRPr="005B1DBA" w:rsidRDefault="003D327D" w:rsidP="003D327D">
            <w:r w:rsidRPr="005B1DBA">
              <w:t>1/Los</w:t>
            </w:r>
          </w:p>
        </w:tc>
        <w:tc>
          <w:tcPr>
            <w:tcW w:w="1422" w:type="dxa"/>
            <w:vAlign w:val="center"/>
          </w:tcPr>
          <w:p w14:paraId="0D1E25CA" w14:textId="77777777" w:rsidR="003D327D" w:rsidRPr="00AF2F3F" w:rsidRDefault="003D327D" w:rsidP="003D327D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89C7253" w14:textId="77777777" w:rsidR="003D327D" w:rsidRDefault="003D327D" w:rsidP="003D327D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4DABFFC" w14:textId="77777777" w:rsidR="003D327D" w:rsidRDefault="003D327D" w:rsidP="003D327D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5703D441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6418D8FF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1D1D5002" w14:textId="77777777" w:rsidR="003D327D" w:rsidRPr="00BA7F9F" w:rsidRDefault="003D327D" w:rsidP="003D327D">
            <w:r w:rsidRPr="00AF2F3F">
              <w:t>Kennzeich</w:t>
            </w:r>
            <w:r>
              <w:t>en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4"/>
            <w:vAlign w:val="center"/>
          </w:tcPr>
          <w:p w14:paraId="08930E1C" w14:textId="77777777" w:rsidR="003D327D" w:rsidRPr="005B1DBA" w:rsidRDefault="003D327D" w:rsidP="003D327D">
            <w:r w:rsidRPr="005B1DBA">
              <w:t>1</w:t>
            </w:r>
            <w:r w:rsidR="005B1DBA" w:rsidRPr="005B1DBA">
              <w:t>/</w:t>
            </w:r>
            <w:r w:rsidRPr="005B1DBA">
              <w:t>250</w:t>
            </w:r>
            <w:r w:rsidR="00765D7D" w:rsidRPr="005B1DBA">
              <w:t xml:space="preserve"> oder</w:t>
            </w:r>
          </w:p>
          <w:p w14:paraId="0C90F030" w14:textId="77777777" w:rsidR="003D327D" w:rsidRPr="005B1DBA" w:rsidRDefault="003D327D" w:rsidP="003D327D">
            <w:r w:rsidRPr="005B1DBA">
              <w:t>1</w:t>
            </w:r>
            <w:r w:rsidR="005B1DBA" w:rsidRPr="005B1DBA">
              <w:t>/</w:t>
            </w:r>
            <w:r w:rsidRPr="005B1DBA">
              <w:t>Los</w:t>
            </w:r>
          </w:p>
        </w:tc>
        <w:tc>
          <w:tcPr>
            <w:tcW w:w="1422" w:type="dxa"/>
            <w:vAlign w:val="center"/>
          </w:tcPr>
          <w:p w14:paraId="2F5B14C4" w14:textId="77777777" w:rsidR="003D327D" w:rsidRPr="00AF2F3F" w:rsidRDefault="003D327D" w:rsidP="003D327D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43866F0" w14:textId="77777777" w:rsidR="003D327D" w:rsidRDefault="003D327D" w:rsidP="003D327D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12D1E6D2" w14:textId="77777777" w:rsidR="003D327D" w:rsidRDefault="003D327D" w:rsidP="003D327D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990D3C5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444E2D6F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2849A3D4" w14:textId="77777777" w:rsidR="003D327D" w:rsidRPr="00BA7F9F" w:rsidRDefault="003D327D" w:rsidP="003D327D">
            <w:proofErr w:type="spellStart"/>
            <w:r w:rsidRPr="005E08DA">
              <w:t>Fallprüfung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2C1EB2CA" w14:textId="77777777" w:rsidR="003D327D" w:rsidRPr="005B1DBA" w:rsidRDefault="003D327D" w:rsidP="003D327D">
            <w:r w:rsidRPr="005B1DBA">
              <w:t xml:space="preserve">1/Los </w:t>
            </w:r>
            <w:r w:rsidR="00765D7D" w:rsidRPr="005B1DBA">
              <w:t>oder</w:t>
            </w:r>
          </w:p>
          <w:p w14:paraId="30BDC0C2" w14:textId="77777777" w:rsidR="003D327D" w:rsidRPr="005B1DBA" w:rsidRDefault="003D327D" w:rsidP="003D327D">
            <w:r w:rsidRPr="005B1DBA">
              <w:t>1/100</w:t>
            </w:r>
            <w:r w:rsidR="00DB3BFD" w:rsidRPr="005B1DBA">
              <w:rPr>
                <w:vertAlign w:val="superscript"/>
              </w:rPr>
              <w:t>g</w:t>
            </w:r>
            <w:r w:rsidR="00765D7D" w:rsidRPr="005B1DBA">
              <w:t xml:space="preserve"> oder</w:t>
            </w:r>
          </w:p>
          <w:p w14:paraId="7A988FFD" w14:textId="77777777" w:rsidR="003D327D" w:rsidRPr="005B1DBA" w:rsidRDefault="003D327D" w:rsidP="003D327D">
            <w:r w:rsidRPr="005B1DBA">
              <w:t>1</w:t>
            </w:r>
            <w:proofErr w:type="gramStart"/>
            <w:r w:rsidRPr="005B1DBA">
              <w:t>/(</w:t>
            </w:r>
            <w:proofErr w:type="gramEnd"/>
            <w:r w:rsidRPr="005B1DBA">
              <w:t>24 Monate)</w:t>
            </w:r>
            <w:r w:rsidR="00DB3BFD" w:rsidRPr="005B1DBA">
              <w:rPr>
                <w:vertAlign w:val="superscript"/>
              </w:rPr>
              <w:t>g</w:t>
            </w:r>
          </w:p>
        </w:tc>
        <w:tc>
          <w:tcPr>
            <w:tcW w:w="1422" w:type="dxa"/>
            <w:vAlign w:val="center"/>
          </w:tcPr>
          <w:p w14:paraId="49D8E1FC" w14:textId="77777777" w:rsidR="003D327D" w:rsidRPr="00AF2F3F" w:rsidRDefault="003D327D" w:rsidP="003D327D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0624ACE" w14:textId="77777777" w:rsidR="003D327D" w:rsidRDefault="003D327D" w:rsidP="003D327D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75DC7489" w14:textId="77777777" w:rsidR="003D327D" w:rsidRDefault="003D327D" w:rsidP="003D327D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256F9259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6DF6213F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0631D1A5" w14:textId="77777777" w:rsidR="003D327D" w:rsidRPr="001E10ED" w:rsidRDefault="003D327D" w:rsidP="003D327D">
            <w:r w:rsidRPr="001E10ED">
              <w:t>sofern dafür ausgelegt:</w:t>
            </w:r>
          </w:p>
          <w:p w14:paraId="40446402" w14:textId="77777777" w:rsidR="00765D7D" w:rsidRPr="001E10ED" w:rsidRDefault="00765D7D" w:rsidP="00765D7D">
            <w:r w:rsidRPr="005B1DBA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DBA">
              <w:instrText xml:space="preserve"> FORMCHECKBOX </w:instrText>
            </w:r>
            <w:r w:rsidRPr="005B1DBA">
              <w:fldChar w:fldCharType="end"/>
            </w:r>
            <w:r w:rsidRPr="001E10ED">
              <w:t xml:space="preserve"> Stapeldruckprüfung (ADR)</w:t>
            </w:r>
            <w:r w:rsidR="00B47DD3" w:rsidRPr="00B47DD3">
              <w:rPr>
                <w:vertAlign w:val="superscript"/>
              </w:rPr>
              <w:t>f</w:t>
            </w:r>
            <w:r w:rsidRPr="001E10ED">
              <w:t xml:space="preserve"> oder</w:t>
            </w:r>
          </w:p>
          <w:p w14:paraId="1ABD7BFE" w14:textId="77777777" w:rsidR="003D327D" w:rsidRPr="005B1DBA" w:rsidRDefault="00765D7D" w:rsidP="003D327D">
            <w:r w:rsidRPr="005B1DBA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DBA">
              <w:instrText xml:space="preserve"> FORMCHECKBOX </w:instrText>
            </w:r>
            <w:r w:rsidRPr="005B1DBA">
              <w:fldChar w:fldCharType="end"/>
            </w:r>
            <w:r w:rsidRPr="001E10ED">
              <w:t xml:space="preserve"> </w:t>
            </w:r>
            <w:proofErr w:type="spellStart"/>
            <w:r w:rsidRPr="001E10ED">
              <w:t>Stauchprüfung</w:t>
            </w:r>
            <w:proofErr w:type="spellEnd"/>
            <w:r w:rsidRPr="001E10ED">
              <w:t xml:space="preserve"> (BCT)</w:t>
            </w:r>
            <w:r w:rsidRPr="001E10ED">
              <w:br/>
            </w:r>
            <w:r w:rsidRPr="005B1DBA">
              <w:rPr>
                <w:sz w:val="16"/>
              </w:rPr>
              <w:t>DIN 55440-1, 5 Einzelprüfungen</w:t>
            </w:r>
            <w:r w:rsidRPr="005B1DBA">
              <w:rPr>
                <w:sz w:val="16"/>
              </w:rPr>
              <w:br/>
              <w:t>Mittelwert-Toleranz: -10 %</w:t>
            </w:r>
          </w:p>
        </w:tc>
        <w:tc>
          <w:tcPr>
            <w:tcW w:w="1758" w:type="dxa"/>
            <w:gridSpan w:val="4"/>
            <w:vAlign w:val="center"/>
          </w:tcPr>
          <w:p w14:paraId="724A7BE3" w14:textId="77777777" w:rsidR="005B1DBA" w:rsidRDefault="003D327D" w:rsidP="003D327D">
            <w:r w:rsidRPr="005B1DBA">
              <w:t>1/Los</w:t>
            </w:r>
            <w:r w:rsidR="00765D7D" w:rsidRPr="005B1DBA">
              <w:t xml:space="preserve"> </w:t>
            </w:r>
            <w:r w:rsidR="005B1DBA">
              <w:t xml:space="preserve">oder </w:t>
            </w:r>
          </w:p>
          <w:p w14:paraId="2E7FB1A5" w14:textId="77777777" w:rsidR="003D327D" w:rsidRPr="005B1DBA" w:rsidRDefault="003D327D" w:rsidP="003D327D">
            <w:r w:rsidRPr="005B1DBA">
              <w:t>1/100</w:t>
            </w:r>
            <w:r w:rsidR="00DB3BFD" w:rsidRPr="005B1DBA">
              <w:rPr>
                <w:vertAlign w:val="superscript"/>
              </w:rPr>
              <w:t>g</w:t>
            </w:r>
            <w:r w:rsidR="00765D7D" w:rsidRPr="005B1DBA">
              <w:t xml:space="preserve"> oder</w:t>
            </w:r>
          </w:p>
          <w:p w14:paraId="73CEDC48" w14:textId="77777777" w:rsidR="00AB154B" w:rsidRDefault="003D327D" w:rsidP="005B1DBA">
            <w:r w:rsidRPr="005B1DBA">
              <w:t>1</w:t>
            </w:r>
            <w:proofErr w:type="gramStart"/>
            <w:r w:rsidRPr="005B1DBA">
              <w:t>/(</w:t>
            </w:r>
            <w:proofErr w:type="gramEnd"/>
            <w:r w:rsidRPr="005B1DBA">
              <w:t>24 Monate)</w:t>
            </w:r>
            <w:r w:rsidR="00DB3BFD" w:rsidRPr="005B1DBA">
              <w:rPr>
                <w:vertAlign w:val="superscript"/>
              </w:rPr>
              <w:t>g</w:t>
            </w:r>
            <w:r w:rsidR="00765D7D" w:rsidRPr="005B1DBA">
              <w:t xml:space="preserve"> oder</w:t>
            </w:r>
            <w:r w:rsidR="005B1DBA">
              <w:t xml:space="preserve"> </w:t>
            </w:r>
          </w:p>
          <w:p w14:paraId="61E5B216" w14:textId="77777777" w:rsidR="003D327D" w:rsidRPr="005B1DBA" w:rsidRDefault="00765D7D" w:rsidP="005B1DBA">
            <w:proofErr w:type="spellStart"/>
            <w:r w:rsidRPr="005B1DBA">
              <w:t>befreit</w:t>
            </w:r>
            <w:r w:rsidR="00DB3BFD" w:rsidRPr="005B1DBA">
              <w:rPr>
                <w:vertAlign w:val="superscript"/>
              </w:rPr>
              <w:t>h</w:t>
            </w:r>
            <w:proofErr w:type="spellEnd"/>
          </w:p>
        </w:tc>
        <w:tc>
          <w:tcPr>
            <w:tcW w:w="1422" w:type="dxa"/>
            <w:vAlign w:val="center"/>
          </w:tcPr>
          <w:p w14:paraId="43EDE09D" w14:textId="77777777" w:rsidR="003D327D" w:rsidRPr="00AF2F3F" w:rsidRDefault="003D327D" w:rsidP="003D327D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484A39E" w14:textId="6EFF380B" w:rsidR="003D327D" w:rsidRPr="00D46F89" w:rsidRDefault="003D327D" w:rsidP="00D46F89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1F85E02F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7E18A8D2" w14:textId="77777777" w:rsidTr="00DB3BFD">
        <w:trPr>
          <w:trHeight w:val="284"/>
        </w:trPr>
        <w:tc>
          <w:tcPr>
            <w:tcW w:w="4009" w:type="dxa"/>
            <w:gridSpan w:val="5"/>
            <w:vAlign w:val="center"/>
          </w:tcPr>
          <w:p w14:paraId="1666543E" w14:textId="77777777" w:rsidR="003D327D" w:rsidRPr="00D57543" w:rsidRDefault="003D327D" w:rsidP="00DB3BFD">
            <w:r w:rsidRPr="00D57543">
              <w:t>sofern dafür ausgelegt:</w:t>
            </w:r>
          </w:p>
          <w:p w14:paraId="6EBA86CB" w14:textId="77777777" w:rsidR="003D327D" w:rsidRPr="00BA7F9F" w:rsidRDefault="003D327D" w:rsidP="00DB3BFD">
            <w:r w:rsidRPr="00D57543">
              <w:t xml:space="preserve">Hebeprüfung von </w:t>
            </w:r>
            <w:proofErr w:type="spellStart"/>
            <w:r w:rsidRPr="00D57543">
              <w:t>unten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04D20366" w14:textId="77777777" w:rsidR="003D327D" w:rsidRDefault="003D327D" w:rsidP="003D327D">
            <w:r>
              <w:t>nach Prüfplan</w:t>
            </w:r>
            <w:r w:rsidR="00765D7D">
              <w:t xml:space="preserve"> oder</w:t>
            </w:r>
          </w:p>
          <w:p w14:paraId="07D91808" w14:textId="77777777" w:rsidR="003D327D" w:rsidRDefault="003D327D" w:rsidP="003D327D">
            <w:pPr>
              <w:rPr>
                <w:vertAlign w:val="superscript"/>
              </w:rPr>
            </w:pPr>
            <w:r>
              <w:t>1</w:t>
            </w:r>
            <w:r w:rsidR="005B1DBA">
              <w:t>/</w:t>
            </w:r>
            <w:r>
              <w:t>500</w:t>
            </w:r>
            <w:r w:rsidR="00765D7D" w:rsidRPr="00A66CE5">
              <w:t xml:space="preserve"> oder</w:t>
            </w:r>
          </w:p>
          <w:p w14:paraId="2E7B9252" w14:textId="77777777" w:rsidR="003D327D" w:rsidRDefault="003D327D" w:rsidP="003D327D">
            <w:r>
              <w:t>1/100</w:t>
            </w:r>
            <w:r w:rsidR="00DB3BFD">
              <w:rPr>
                <w:vertAlign w:val="superscript"/>
              </w:rPr>
              <w:t>g</w:t>
            </w:r>
            <w:r w:rsidR="00765D7D" w:rsidRPr="00A66CE5">
              <w:t xml:space="preserve"> oder</w:t>
            </w:r>
          </w:p>
          <w:p w14:paraId="55A91C18" w14:textId="77777777" w:rsidR="00AB154B" w:rsidRDefault="003D327D" w:rsidP="005B1DBA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DB3BFD">
              <w:rPr>
                <w:vertAlign w:val="superscript"/>
              </w:rPr>
              <w:t>g</w:t>
            </w:r>
            <w:r w:rsidR="00765D7D" w:rsidRPr="00A66CE5">
              <w:t xml:space="preserve"> oder</w:t>
            </w:r>
            <w:r w:rsidR="005B1DBA">
              <w:t xml:space="preserve"> </w:t>
            </w:r>
          </w:p>
          <w:p w14:paraId="53A7A96C" w14:textId="77777777" w:rsidR="00765D7D" w:rsidRPr="00A66CE5" w:rsidRDefault="00765D7D" w:rsidP="005B1DBA">
            <w:pPr>
              <w:rPr>
                <w:vertAlign w:val="superscript"/>
              </w:rPr>
            </w:pPr>
            <w:r>
              <w:t>1/</w:t>
            </w:r>
            <w:proofErr w:type="spellStart"/>
            <w:r>
              <w:t>ÜWB</w:t>
            </w:r>
            <w:r w:rsidR="00DB3BFD"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422" w:type="dxa"/>
            <w:vAlign w:val="center"/>
          </w:tcPr>
          <w:p w14:paraId="621B72DE" w14:textId="77777777" w:rsidR="003D327D" w:rsidRPr="00AF2F3F" w:rsidRDefault="003D327D" w:rsidP="003D327D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E6979CC" w14:textId="056F1FD6" w:rsidR="003D327D" w:rsidRPr="00D46F89" w:rsidRDefault="003D327D" w:rsidP="00D46F89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1F7246F3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71B3716A" w14:textId="77777777" w:rsidTr="00212604">
        <w:trPr>
          <w:trHeight w:val="284"/>
        </w:trPr>
        <w:tc>
          <w:tcPr>
            <w:tcW w:w="4009" w:type="dxa"/>
            <w:gridSpan w:val="5"/>
            <w:vAlign w:val="center"/>
          </w:tcPr>
          <w:p w14:paraId="13118A9C" w14:textId="77777777" w:rsidR="003D327D" w:rsidRPr="005E08DA" w:rsidRDefault="003D327D" w:rsidP="003D327D">
            <w:r w:rsidRPr="005E08DA">
              <w:lastRenderedPageBreak/>
              <w:t>sofern dafür ausgelegt:</w:t>
            </w:r>
          </w:p>
          <w:p w14:paraId="22FF4223" w14:textId="77777777" w:rsidR="003D327D" w:rsidRPr="00BA7F9F" w:rsidRDefault="003D327D" w:rsidP="003D327D">
            <w:r w:rsidRPr="005E08DA">
              <w:t xml:space="preserve">Hebeprüfung von </w:t>
            </w:r>
            <w:proofErr w:type="spellStart"/>
            <w:r w:rsidRPr="005E08DA">
              <w:t>oben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35990CC9" w14:textId="77777777" w:rsidR="003D327D" w:rsidRDefault="003D327D" w:rsidP="003D327D">
            <w:r>
              <w:t>nach Prüfplan</w:t>
            </w:r>
          </w:p>
          <w:p w14:paraId="4B8C4D37" w14:textId="77777777" w:rsidR="003D327D" w:rsidRDefault="003D327D" w:rsidP="003D327D">
            <w:pPr>
              <w:rPr>
                <w:vertAlign w:val="superscript"/>
              </w:rPr>
            </w:pPr>
            <w:r>
              <w:t>1</w:t>
            </w:r>
            <w:r w:rsidR="005B1DBA">
              <w:t>/</w:t>
            </w:r>
            <w:r>
              <w:t>500</w:t>
            </w:r>
            <w:r w:rsidR="00DB3BFD" w:rsidRPr="00DB3BFD">
              <w:t xml:space="preserve"> oder</w:t>
            </w:r>
          </w:p>
          <w:p w14:paraId="607B1AC9" w14:textId="77777777" w:rsidR="003D327D" w:rsidRDefault="003D327D" w:rsidP="003D327D">
            <w:r>
              <w:t>1/100</w:t>
            </w:r>
            <w:r w:rsidR="00DB3BFD">
              <w:rPr>
                <w:vertAlign w:val="superscript"/>
              </w:rPr>
              <w:t>g</w:t>
            </w:r>
            <w:r w:rsidR="00DB3BFD" w:rsidRPr="00DB3BFD">
              <w:t xml:space="preserve"> oder</w:t>
            </w:r>
          </w:p>
          <w:p w14:paraId="6DBF68C2" w14:textId="77777777" w:rsidR="003D327D" w:rsidRDefault="003D327D" w:rsidP="003D327D">
            <w:pPr>
              <w:rPr>
                <w:vertAlign w:val="superscript"/>
              </w:rPr>
            </w:pPr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DB3BFD">
              <w:rPr>
                <w:vertAlign w:val="superscript"/>
              </w:rPr>
              <w:t>g</w:t>
            </w:r>
          </w:p>
          <w:p w14:paraId="6322CF37" w14:textId="77777777" w:rsidR="00AB154B" w:rsidRDefault="00AB154B" w:rsidP="005B1DBA">
            <w:r>
              <w:t>oder</w:t>
            </w:r>
          </w:p>
          <w:p w14:paraId="49744AD2" w14:textId="77777777" w:rsidR="00A66CE5" w:rsidRDefault="00A66CE5" w:rsidP="005B1DBA">
            <w:r>
              <w:t>1/</w:t>
            </w:r>
            <w:proofErr w:type="spellStart"/>
            <w:r>
              <w:t>ÜWB</w:t>
            </w:r>
            <w:r w:rsidR="00DB3BFD"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422" w:type="dxa"/>
            <w:vAlign w:val="center"/>
          </w:tcPr>
          <w:p w14:paraId="0D672BF7" w14:textId="77777777" w:rsidR="003D327D" w:rsidRPr="00AF2F3F" w:rsidRDefault="003D327D" w:rsidP="003D327D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2FCC1B4" w14:textId="796C4D71" w:rsidR="003D327D" w:rsidRPr="00D46F89" w:rsidRDefault="003D327D" w:rsidP="00D46F89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559FE224" w14:textId="77777777" w:rsidR="003D327D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8E4AA8" w14:paraId="30879264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0C12F6C2" w14:textId="77777777" w:rsidR="003D327D" w:rsidRDefault="003D327D" w:rsidP="003D32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4E911EB5" w14:textId="77777777" w:rsidR="003D327D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= </w:t>
            </w:r>
            <w:r w:rsidRPr="00931513">
              <w:rPr>
                <w:sz w:val="16"/>
                <w:szCs w:val="16"/>
              </w:rPr>
              <w:t xml:space="preserve">zugekaufte Wellpappenzuschnitte (Bogenware) </w:t>
            </w:r>
            <w:r>
              <w:rPr>
                <w:sz w:val="16"/>
                <w:szCs w:val="16"/>
              </w:rPr>
              <w:t xml:space="preserve">sind </w:t>
            </w:r>
            <w:r w:rsidRPr="00931513">
              <w:rPr>
                <w:sz w:val="16"/>
                <w:szCs w:val="16"/>
              </w:rPr>
              <w:t>als Halbfabrikate anzusehen</w:t>
            </w:r>
          </w:p>
          <w:p w14:paraId="3053E25E" w14:textId="77777777" w:rsidR="003D327D" w:rsidRPr="005B1DBA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= i</w:t>
            </w:r>
            <w:r w:rsidRPr="00931513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</w:t>
            </w:r>
            <w:r w:rsidRPr="00931513">
              <w:rPr>
                <w:sz w:val="16"/>
                <w:szCs w:val="16"/>
              </w:rPr>
              <w:t xml:space="preserve">nach Fertigungsprozess reicht Kontrolle der </w:t>
            </w:r>
            <w:r w:rsidRPr="005B1DBA">
              <w:rPr>
                <w:sz w:val="16"/>
                <w:szCs w:val="16"/>
              </w:rPr>
              <w:t>Reihenfolge der Ausgangsprodukte; Spezifizierung der Parameter der Papiersorten nur erforderlich, wenn nicht durch Wareneingangskontrolle abgedeckt</w:t>
            </w:r>
          </w:p>
          <w:p w14:paraId="1D1FF71C" w14:textId="77777777" w:rsidR="003D327D" w:rsidRPr="005B1DBA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 w:rsidRPr="005B1DBA">
              <w:rPr>
                <w:sz w:val="16"/>
                <w:szCs w:val="16"/>
              </w:rPr>
              <w:t>c = bei Prüfung an der zu noch verarbeitenden Wellpappcharge (Liefercharge)</w:t>
            </w:r>
          </w:p>
          <w:p w14:paraId="6E57A12B" w14:textId="77777777" w:rsidR="003D327D" w:rsidRPr="005B1DBA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 w:rsidRPr="005B1DBA">
              <w:rPr>
                <w:sz w:val="16"/>
                <w:szCs w:val="16"/>
              </w:rPr>
              <w:t>d = bei Prüfung an der versandfertigen Verpackung</w:t>
            </w:r>
          </w:p>
          <w:p w14:paraId="32CEF113" w14:textId="77777777" w:rsidR="003D327D" w:rsidRPr="005B1DBA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 w:rsidRPr="005B1DBA">
              <w:rPr>
                <w:sz w:val="16"/>
                <w:szCs w:val="16"/>
              </w:rPr>
              <w:t>e = Bestimmung der Gesamtmasse aus der Summe der ermittelten Massen der Einzelkomponenten möglich</w:t>
            </w:r>
          </w:p>
          <w:p w14:paraId="48032285" w14:textId="77777777" w:rsidR="003D327D" w:rsidRPr="005B1DBA" w:rsidRDefault="003D327D" w:rsidP="003D327D">
            <w:pPr>
              <w:keepNext/>
              <w:ind w:left="265" w:hanging="265"/>
              <w:rPr>
                <w:sz w:val="16"/>
                <w:szCs w:val="16"/>
              </w:rPr>
            </w:pPr>
            <w:r w:rsidRPr="005B1DBA">
              <w:rPr>
                <w:sz w:val="16"/>
                <w:szCs w:val="16"/>
              </w:rPr>
              <w:t>f = ein Muster kann für alle Prüfungen verwendet werden</w:t>
            </w:r>
          </w:p>
          <w:p w14:paraId="3B502022" w14:textId="77777777" w:rsidR="003D327D" w:rsidRDefault="003D327D" w:rsidP="003D327D">
            <w:pPr>
              <w:keepNext/>
              <w:rPr>
                <w:sz w:val="16"/>
                <w:szCs w:val="16"/>
              </w:rPr>
            </w:pPr>
            <w:r w:rsidRPr="005B1DBA">
              <w:rPr>
                <w:sz w:val="16"/>
                <w:szCs w:val="16"/>
              </w:rPr>
              <w:t>g = Sonderregelung für Kleinstserien: Produktion einer Bauart von &lt;100 Stück im Jahr</w:t>
            </w:r>
          </w:p>
          <w:p w14:paraId="0BED8DB3" w14:textId="77777777" w:rsidR="00765D7D" w:rsidRDefault="00DB3BFD" w:rsidP="003D327D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765D7D">
              <w:rPr>
                <w:sz w:val="16"/>
                <w:szCs w:val="16"/>
              </w:rPr>
              <w:t xml:space="preserve"> = </w:t>
            </w:r>
            <w:r w:rsidR="00765D7D" w:rsidRPr="00765D7D">
              <w:rPr>
                <w:sz w:val="16"/>
                <w:szCs w:val="16"/>
              </w:rPr>
              <w:t>nur wenn eine Bestätigung der BAM vorliegt, dass die Prüfung im Rahmen der Zulassung nicht erforderlich ist</w:t>
            </w:r>
          </w:p>
          <w:p w14:paraId="3361BB3C" w14:textId="77777777" w:rsidR="003D327D" w:rsidRDefault="00DB3BFD" w:rsidP="003D327D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3D327D">
              <w:rPr>
                <w:sz w:val="16"/>
                <w:szCs w:val="16"/>
              </w:rPr>
              <w:t xml:space="preserve"> =</w:t>
            </w:r>
            <w:r w:rsidR="003D327D" w:rsidRPr="00120358">
              <w:rPr>
                <w:sz w:val="16"/>
                <w:szCs w:val="16"/>
              </w:rPr>
              <w:t xml:space="preserve"> bei jeder </w:t>
            </w:r>
            <w:r w:rsidR="00A66CE5">
              <w:rPr>
                <w:sz w:val="16"/>
                <w:szCs w:val="16"/>
              </w:rPr>
              <w:t>Überwachungsbegehung (ÜWB)</w:t>
            </w:r>
            <w:r w:rsidR="00A66CE5" w:rsidRPr="00120358">
              <w:rPr>
                <w:sz w:val="16"/>
                <w:szCs w:val="16"/>
              </w:rPr>
              <w:t xml:space="preserve"> </w:t>
            </w:r>
            <w:r w:rsidR="003D327D" w:rsidRPr="00120358">
              <w:rPr>
                <w:sz w:val="16"/>
                <w:szCs w:val="16"/>
              </w:rPr>
              <w:t>an einem Muster</w:t>
            </w:r>
            <w:r w:rsidR="003D327D">
              <w:rPr>
                <w:sz w:val="16"/>
                <w:szCs w:val="16"/>
              </w:rPr>
              <w:t xml:space="preserve"> </w:t>
            </w:r>
          </w:p>
          <w:p w14:paraId="4758B0E8" w14:textId="77777777" w:rsidR="003D327D" w:rsidRPr="008E4AA8" w:rsidRDefault="003D327D" w:rsidP="00DB3BFD">
            <w:pPr>
              <w:keepNext/>
              <w:rPr>
                <w:sz w:val="16"/>
                <w:szCs w:val="16"/>
              </w:rPr>
            </w:pPr>
          </w:p>
        </w:tc>
      </w:tr>
      <w:tr w:rsidR="003D327D" w:rsidRPr="00AF2F3F" w14:paraId="35FE99FB" w14:textId="77777777" w:rsidTr="00212604">
        <w:trPr>
          <w:trHeight w:val="510"/>
        </w:trPr>
        <w:tc>
          <w:tcPr>
            <w:tcW w:w="9423" w:type="dxa"/>
            <w:gridSpan w:val="12"/>
          </w:tcPr>
          <w:p w14:paraId="5C07E590" w14:textId="77777777" w:rsidR="003D327D" w:rsidRPr="00AF2F3F" w:rsidRDefault="001E10E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D327D" w:rsidRPr="005864AC" w14:paraId="7E5DC309" w14:textId="77777777" w:rsidTr="00212604">
        <w:trPr>
          <w:cantSplit/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036615C4" w14:textId="77777777" w:rsidR="003D327D" w:rsidRPr="005864AC" w:rsidRDefault="003D327D" w:rsidP="003D327D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D327D" w:rsidRPr="00AF2F3F" w14:paraId="7E42E226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6E10315E" w14:textId="77777777" w:rsidR="003D327D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D327D" w:rsidRPr="00AF2F3F" w14:paraId="57F4C23B" w14:textId="77777777" w:rsidTr="00212604">
        <w:trPr>
          <w:cantSplit/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66EAC782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D327D" w:rsidRPr="00AF2F3F" w14:paraId="4C9173D7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63CC42E0" w14:textId="77777777" w:rsidR="003D327D" w:rsidRPr="00AF2F3F" w:rsidRDefault="003D327D" w:rsidP="003D327D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2E2E655E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953" w:type="dxa"/>
            <w:vAlign w:val="center"/>
          </w:tcPr>
          <w:p w14:paraId="44F38065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D327D" w:rsidRPr="00AF2F3F" w14:paraId="768FC056" w14:textId="77777777" w:rsidTr="00212604">
        <w:trPr>
          <w:trHeight w:val="510"/>
        </w:trPr>
        <w:tc>
          <w:tcPr>
            <w:tcW w:w="9423" w:type="dxa"/>
            <w:gridSpan w:val="12"/>
          </w:tcPr>
          <w:p w14:paraId="0315CE15" w14:textId="77777777" w:rsidR="003D327D" w:rsidRPr="00AF2F3F" w:rsidRDefault="003D327D" w:rsidP="003D327D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D327D" w:rsidRPr="00AF2F3F" w14:paraId="552F05EF" w14:textId="77777777" w:rsidTr="00212604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03D292BE" w14:textId="77777777" w:rsidR="003D327D" w:rsidRPr="00AF2F3F" w:rsidRDefault="003D327D" w:rsidP="003D327D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40543201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/>
            <w:vAlign w:val="center"/>
          </w:tcPr>
          <w:p w14:paraId="790F25EE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D327D" w:rsidRPr="00AF2F3F" w14:paraId="4C9E75E3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08038003" w14:textId="77777777" w:rsidR="003D327D" w:rsidRPr="00AF2F3F" w:rsidRDefault="003D327D" w:rsidP="003D327D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0952B2EF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A72502" w14:textId="77777777" w:rsidR="003D327D" w:rsidRPr="00AF2F3F" w:rsidRDefault="003D327D" w:rsidP="003D327D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5B43A1AE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211F6426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761D71F5" w14:textId="77777777" w:rsidR="003D327D" w:rsidRPr="00AF2F3F" w:rsidRDefault="003D327D" w:rsidP="003D327D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62A9C4CE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5EFF5F8" w14:textId="77777777" w:rsidR="003D327D" w:rsidRPr="00AF2F3F" w:rsidRDefault="003D327D" w:rsidP="003D327D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01BBEA7D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7B768BB1" w14:textId="77777777" w:rsidTr="00212604">
        <w:trPr>
          <w:trHeight w:val="510"/>
        </w:trPr>
        <w:tc>
          <w:tcPr>
            <w:tcW w:w="9423" w:type="dxa"/>
            <w:gridSpan w:val="12"/>
          </w:tcPr>
          <w:p w14:paraId="4C51DC20" w14:textId="77777777" w:rsidR="003D327D" w:rsidRPr="00AF2F3F" w:rsidRDefault="003D327D" w:rsidP="003D327D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D327D" w:rsidRPr="00AF2F3F" w14:paraId="7EECC4CC" w14:textId="77777777" w:rsidTr="00212604">
        <w:trPr>
          <w:cantSplit/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0DD9FDDD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Pr="00991770">
              <w:rPr>
                <w:bCs/>
              </w:rPr>
              <w:t>, falls zutreffend</w:t>
            </w:r>
          </w:p>
        </w:tc>
      </w:tr>
      <w:tr w:rsidR="003D327D" w:rsidRPr="00AF2F3F" w14:paraId="22ED9455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5C46CB2E" w14:textId="77777777" w:rsidR="003D327D" w:rsidRPr="00AF2F3F" w:rsidRDefault="003D327D" w:rsidP="003D327D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3D327D" w:rsidRPr="00AF2F3F" w14:paraId="78CDF857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0F603495" w14:textId="77777777" w:rsidR="003D327D" w:rsidRDefault="003D327D" w:rsidP="003D327D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D327D" w:rsidRPr="00AF2F3F" w14:paraId="49EC09F8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10BD1500" w14:textId="77777777" w:rsidR="003D327D" w:rsidRPr="00AF2F3F" w:rsidRDefault="003D327D" w:rsidP="003D327D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40DB49FC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953" w:type="dxa"/>
            <w:vAlign w:val="center"/>
          </w:tcPr>
          <w:p w14:paraId="37B23019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D327D" w:rsidRPr="00AF2F3F" w14:paraId="6EAB94A3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7F475598" w14:textId="77777777" w:rsidR="003D327D" w:rsidRPr="00AF2F3F" w:rsidRDefault="003D327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D327D" w:rsidRPr="00AF2F3F" w14:paraId="01ED327C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47722B20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3D327D" w:rsidRPr="00AF2F3F" w14:paraId="27D67041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03B679F2" w14:textId="77777777" w:rsidR="003D327D" w:rsidRPr="00AF2F3F" w:rsidRDefault="003D327D" w:rsidP="003D327D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234" w:type="dxa"/>
            <w:gridSpan w:val="2"/>
            <w:vAlign w:val="center"/>
          </w:tcPr>
          <w:p w14:paraId="0A70E38E" w14:textId="77777777" w:rsidR="003D327D" w:rsidRPr="008746B7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4A194301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689D489A" w14:textId="2A47CC41" w:rsidR="003D327D" w:rsidRDefault="003D327D" w:rsidP="003D327D">
            <w:pPr>
              <w:keepNext/>
            </w:pPr>
            <w:r>
              <w:t>Prüfung extern (siehe 2.1a)</w:t>
            </w:r>
            <w:r w:rsidR="00D46F89">
              <w:t xml:space="preserve">, siehe Prüfbericht Nr.: </w:t>
            </w:r>
            <w:r w:rsidR="00D46F8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46F89" w:rsidRPr="00AF2F3F">
              <w:instrText xml:space="preserve"> FORMTEXT </w:instrText>
            </w:r>
            <w:r w:rsidR="00D46F89" w:rsidRPr="00AF2F3F">
              <w:fldChar w:fldCharType="separate"/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fldChar w:fldCharType="end"/>
            </w:r>
          </w:p>
        </w:tc>
        <w:tc>
          <w:tcPr>
            <w:tcW w:w="2234" w:type="dxa"/>
            <w:gridSpan w:val="2"/>
            <w:vAlign w:val="center"/>
          </w:tcPr>
          <w:p w14:paraId="74F730D5" w14:textId="77777777" w:rsidR="003D327D" w:rsidRPr="00AF2F3F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0D396585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462C5F4B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2F50A999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953" w:type="dxa"/>
            <w:vAlign w:val="center"/>
          </w:tcPr>
          <w:p w14:paraId="448714E5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D327D" w:rsidRPr="00AF2F3F" w14:paraId="631F141B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6DF84800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68EF1A0A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953" w:type="dxa"/>
            <w:vAlign w:val="center"/>
          </w:tcPr>
          <w:p w14:paraId="37C6DD28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D327D" w:rsidRPr="00AF2F3F" w14:paraId="3C8D5B84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 w:themeFill="background1" w:themeFillShade="BF"/>
            <w:vAlign w:val="center"/>
          </w:tcPr>
          <w:p w14:paraId="3A534213" w14:textId="77777777" w:rsidR="003D327D" w:rsidRPr="005F7F53" w:rsidRDefault="003D327D" w:rsidP="003D327D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43" w:type="dxa"/>
            <w:gridSpan w:val="4"/>
            <w:shd w:val="clear" w:color="auto" w:fill="BFBFBF" w:themeFill="background1" w:themeFillShade="BF"/>
            <w:vAlign w:val="center"/>
          </w:tcPr>
          <w:p w14:paraId="271AACD1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vAlign w:val="center"/>
          </w:tcPr>
          <w:p w14:paraId="4564A691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234" w:type="dxa"/>
            <w:gridSpan w:val="2"/>
            <w:shd w:val="clear" w:color="auto" w:fill="BFBFBF" w:themeFill="background1" w:themeFillShade="BF"/>
            <w:vAlign w:val="center"/>
          </w:tcPr>
          <w:p w14:paraId="4156DDF2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D327D" w:rsidRPr="00AF2F3F" w14:paraId="093B49EE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 w:themeFill="background1" w:themeFillShade="BF"/>
            <w:vAlign w:val="center"/>
          </w:tcPr>
          <w:p w14:paraId="15FC9F30" w14:textId="77777777" w:rsidR="003D327D" w:rsidRPr="00AF2F3F" w:rsidRDefault="003D327D" w:rsidP="003D327D">
            <w:pPr>
              <w:keepNext/>
              <w:tabs>
                <w:tab w:val="left" w:pos="342"/>
              </w:tabs>
            </w:pPr>
          </w:p>
        </w:tc>
        <w:tc>
          <w:tcPr>
            <w:tcW w:w="1843" w:type="dxa"/>
            <w:gridSpan w:val="4"/>
            <w:shd w:val="clear" w:color="auto" w:fill="BFBFBF" w:themeFill="background1" w:themeFillShade="BF"/>
            <w:vAlign w:val="center"/>
          </w:tcPr>
          <w:p w14:paraId="1773ABD0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vAlign w:val="center"/>
          </w:tcPr>
          <w:p w14:paraId="4B9306F4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27EA7EA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2FFC9DB7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AB154B" w:rsidRPr="00AF2F3F" w14:paraId="32D45C49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428FD7C6" w14:textId="77777777" w:rsidR="00AB154B" w:rsidRPr="00AF2F3F" w:rsidRDefault="00AB154B" w:rsidP="00AB154B">
            <w:pPr>
              <w:keepNext/>
            </w:pPr>
            <w:r w:rsidRPr="00AF2F3F">
              <w:t>Bruttomasse / kg</w:t>
            </w:r>
          </w:p>
        </w:tc>
        <w:tc>
          <w:tcPr>
            <w:tcW w:w="1843" w:type="dxa"/>
            <w:gridSpan w:val="4"/>
            <w:vAlign w:val="center"/>
          </w:tcPr>
          <w:p w14:paraId="23559622" w14:textId="77777777" w:rsidR="00AB154B" w:rsidRPr="00AF2F3F" w:rsidRDefault="00AB154B" w:rsidP="00AB154B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256D499B" w14:textId="77777777" w:rsidR="00AB154B" w:rsidRPr="00AF2F3F" w:rsidRDefault="00AB154B" w:rsidP="00AB154B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CAD7C13" w14:textId="77777777" w:rsidR="00AB154B" w:rsidRPr="00AF2F3F" w:rsidRDefault="00AB154B" w:rsidP="00AB154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567DCAA7" w14:textId="77777777" w:rsidR="00AB154B" w:rsidRPr="00AF2F3F" w:rsidRDefault="00AB154B" w:rsidP="00AB154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B154B" w:rsidRPr="00AF2F3F" w14:paraId="64368782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17E51A6A" w14:textId="77777777" w:rsidR="00AB154B" w:rsidRDefault="00AB154B" w:rsidP="00AB154B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843" w:type="dxa"/>
            <w:gridSpan w:val="4"/>
            <w:vAlign w:val="center"/>
          </w:tcPr>
          <w:p w14:paraId="4B330955" w14:textId="77777777" w:rsidR="00AB154B" w:rsidRDefault="00AB154B" w:rsidP="00AB154B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7FF9DDE3" w14:textId="77777777" w:rsidR="00AB154B" w:rsidRDefault="00AB154B" w:rsidP="00AB154B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2FC24FC4" w14:textId="77777777" w:rsidR="00AB154B" w:rsidRDefault="00AB154B" w:rsidP="00AB154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7AE73F" w14:textId="77777777" w:rsidR="00AB154B" w:rsidRDefault="00AB154B" w:rsidP="00AB154B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22063BF2" w14:textId="77777777" w:rsidR="00AB154B" w:rsidRDefault="00AB154B" w:rsidP="00AB154B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B154B" w:rsidRPr="00AF2F3F" w14:paraId="31A8A007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1AF962D7" w14:textId="77777777" w:rsidR="00AB154B" w:rsidRPr="00AF2F3F" w:rsidRDefault="00AB154B" w:rsidP="00AB154B">
            <w:pPr>
              <w:keepNext/>
            </w:pPr>
            <w:r w:rsidRPr="00AF2F3F">
              <w:t>Fallhöhe / m</w:t>
            </w:r>
          </w:p>
        </w:tc>
        <w:tc>
          <w:tcPr>
            <w:tcW w:w="1843" w:type="dxa"/>
            <w:gridSpan w:val="4"/>
            <w:vAlign w:val="center"/>
          </w:tcPr>
          <w:p w14:paraId="6C51990F" w14:textId="77777777" w:rsidR="00AB154B" w:rsidRPr="00AF2F3F" w:rsidRDefault="00AB154B" w:rsidP="00AB154B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1169D52E" w14:textId="77777777" w:rsidR="00AB154B" w:rsidRPr="00AF2F3F" w:rsidRDefault="00AB154B" w:rsidP="00AB154B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423FB96" w14:textId="77777777" w:rsidR="00AB154B" w:rsidRDefault="00AB154B" w:rsidP="00AB154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37773F9" w14:textId="77777777" w:rsidR="00AB154B" w:rsidRPr="00AF2F3F" w:rsidRDefault="00AB154B" w:rsidP="00AB154B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68A8E00F" w14:textId="77777777" w:rsidR="00AB154B" w:rsidRPr="00AF2F3F" w:rsidRDefault="00AB154B" w:rsidP="00AB154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B154B" w:rsidRPr="00AF2F3F" w14:paraId="7FD82FB8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2D0FFAB2" w14:textId="77777777" w:rsidR="00AB154B" w:rsidRPr="009A25C5" w:rsidRDefault="00AB154B" w:rsidP="00AB154B">
            <w:pPr>
              <w:keepNext/>
              <w:rPr>
                <w:highlight w:val="yellow"/>
              </w:rPr>
            </w:pPr>
            <w:r w:rsidRPr="00887E36">
              <w:t>Fallausrichtung</w:t>
            </w:r>
          </w:p>
        </w:tc>
        <w:tc>
          <w:tcPr>
            <w:tcW w:w="1843" w:type="dxa"/>
            <w:gridSpan w:val="4"/>
            <w:vAlign w:val="center"/>
          </w:tcPr>
          <w:p w14:paraId="59114372" w14:textId="77777777" w:rsidR="00AB154B" w:rsidRPr="00AF2F3F" w:rsidRDefault="00AB154B" w:rsidP="00AB154B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065562E1" w14:textId="77777777" w:rsidR="00AB154B" w:rsidRPr="00AF2F3F" w:rsidRDefault="00AB154B" w:rsidP="00AB154B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4BF0BE3" w14:textId="77777777" w:rsidR="00AB154B" w:rsidRDefault="00AB154B" w:rsidP="00AB154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037B526" w14:textId="77777777" w:rsidR="00AB154B" w:rsidRPr="00AF2F3F" w:rsidRDefault="00AB154B" w:rsidP="00AB154B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742D1053" w14:textId="77777777" w:rsidR="00AB154B" w:rsidRPr="00AF2F3F" w:rsidRDefault="00AB154B" w:rsidP="00AB154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B154B" w:rsidRPr="00AF2F3F" w14:paraId="4E827566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23AB9FE7" w14:textId="77777777" w:rsidR="00AB154B" w:rsidRPr="00AF2F3F" w:rsidRDefault="00AB154B" w:rsidP="00AB154B">
            <w:pPr>
              <w:keepNext/>
            </w:pPr>
            <w:r>
              <w:t>Füllgutaustritt</w:t>
            </w:r>
          </w:p>
        </w:tc>
        <w:tc>
          <w:tcPr>
            <w:tcW w:w="1843" w:type="dxa"/>
            <w:gridSpan w:val="4"/>
            <w:vAlign w:val="center"/>
          </w:tcPr>
          <w:p w14:paraId="0A2236B7" w14:textId="77777777" w:rsidR="00AB154B" w:rsidRPr="00AF2F3F" w:rsidRDefault="00AB154B" w:rsidP="00AB154B">
            <w:pPr>
              <w:keepNext/>
              <w:jc w:val="center"/>
            </w:pPr>
            <w:r>
              <w:t>nein</w:t>
            </w:r>
          </w:p>
        </w:tc>
        <w:tc>
          <w:tcPr>
            <w:tcW w:w="1957" w:type="dxa"/>
            <w:gridSpan w:val="2"/>
            <w:vAlign w:val="center"/>
          </w:tcPr>
          <w:p w14:paraId="5D99BD21" w14:textId="77777777" w:rsidR="00AB154B" w:rsidRPr="00AF2F3F" w:rsidRDefault="00AB154B" w:rsidP="00AB154B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DF99319" w14:textId="77777777" w:rsidR="00AB154B" w:rsidRDefault="00AB154B" w:rsidP="00AB154B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8D0671" w14:textId="77777777" w:rsidR="00AB154B" w:rsidRPr="00AF2F3F" w:rsidRDefault="00AB154B" w:rsidP="00AB154B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953" w:type="dxa"/>
            <w:vAlign w:val="center"/>
          </w:tcPr>
          <w:p w14:paraId="2F3CE74E" w14:textId="77777777" w:rsidR="00AB154B" w:rsidRPr="00AF2F3F" w:rsidRDefault="00AB154B" w:rsidP="00AB154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5D97FDCE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04409E17" w14:textId="146903FD" w:rsidR="003D327D" w:rsidRPr="00887E36" w:rsidRDefault="003D327D" w:rsidP="008A7273">
            <w:pPr>
              <w:keepNext/>
            </w:pPr>
            <w:r w:rsidRPr="00887E36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6">
              <w:instrText xml:space="preserve"> FORMCHECKBOX </w:instrText>
            </w:r>
            <w:r w:rsidRPr="00887E36">
              <w:fldChar w:fldCharType="end"/>
            </w:r>
            <w:r w:rsidRPr="00887E36">
              <w:t xml:space="preserve"> Güter der Klasse 1</w:t>
            </w:r>
          </w:p>
        </w:tc>
        <w:tc>
          <w:tcPr>
            <w:tcW w:w="1843" w:type="dxa"/>
            <w:gridSpan w:val="4"/>
            <w:vAlign w:val="center"/>
          </w:tcPr>
          <w:p w14:paraId="03644A1C" w14:textId="0D5E2762" w:rsidR="008A7273" w:rsidRPr="00887E36" w:rsidRDefault="003D327D" w:rsidP="008A7273">
            <w:pPr>
              <w:keepNext/>
            </w:pPr>
            <w:r w:rsidRPr="00887E36">
              <w:t>→ kein Riss</w:t>
            </w:r>
          </w:p>
        </w:tc>
        <w:tc>
          <w:tcPr>
            <w:tcW w:w="1957" w:type="dxa"/>
            <w:gridSpan w:val="2"/>
            <w:vAlign w:val="center"/>
          </w:tcPr>
          <w:p w14:paraId="397BB3DE" w14:textId="77777777" w:rsidR="003D327D" w:rsidRPr="00887E36" w:rsidRDefault="003D327D" w:rsidP="003D327D">
            <w:pPr>
              <w:keepNext/>
              <w:jc w:val="center"/>
            </w:pPr>
            <w:r w:rsidRPr="00887E36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87E36">
              <w:instrText xml:space="preserve"> FORMTEXT </w:instrText>
            </w:r>
            <w:r w:rsidRPr="00887E36">
              <w:fldChar w:fldCharType="separate"/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fldChar w:fldCharType="end"/>
            </w:r>
          </w:p>
        </w:tc>
        <w:tc>
          <w:tcPr>
            <w:tcW w:w="1281" w:type="dxa"/>
            <w:vAlign w:val="center"/>
          </w:tcPr>
          <w:p w14:paraId="59B01F1E" w14:textId="77777777" w:rsidR="003D327D" w:rsidRPr="00887E36" w:rsidRDefault="003D327D" w:rsidP="003D327D">
            <w:pPr>
              <w:jc w:val="center"/>
            </w:pPr>
            <w:r w:rsidRPr="00887E36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87E36">
              <w:rPr>
                <w:u w:val="single"/>
              </w:rPr>
              <w:instrText xml:space="preserve"> FORMTEXT </w:instrText>
            </w:r>
            <w:r w:rsidRPr="00887E36">
              <w:rPr>
                <w:u w:val="single"/>
              </w:rPr>
            </w:r>
            <w:r w:rsidRPr="00887E36">
              <w:rPr>
                <w:u w:val="single"/>
              </w:rPr>
              <w:fldChar w:fldCharType="separate"/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u w:val="single"/>
              </w:rPr>
              <w:fldChar w:fldCharType="end"/>
            </w:r>
          </w:p>
          <w:p w14:paraId="54A6A913" w14:textId="138007ED" w:rsidR="003D327D" w:rsidRPr="00887E36" w:rsidRDefault="003D327D" w:rsidP="003D327D">
            <w:pPr>
              <w:jc w:val="center"/>
              <w:rPr>
                <w:u w:val="single"/>
              </w:rPr>
            </w:pPr>
            <w:r w:rsidRPr="00887E36">
              <w:rPr>
                <w:sz w:val="16"/>
              </w:rPr>
              <w:t xml:space="preserve">(nur </w:t>
            </w:r>
            <w:r w:rsidR="008A7273">
              <w:rPr>
                <w:sz w:val="16"/>
              </w:rPr>
              <w:t>0</w:t>
            </w:r>
            <w:r w:rsidRPr="00887E36">
              <w:rPr>
                <w:sz w:val="16"/>
              </w:rPr>
              <w:t>, 3)</w:t>
            </w:r>
          </w:p>
        </w:tc>
        <w:tc>
          <w:tcPr>
            <w:tcW w:w="953" w:type="dxa"/>
            <w:vAlign w:val="center"/>
          </w:tcPr>
          <w:p w14:paraId="18B11C51" w14:textId="77777777" w:rsidR="003D327D" w:rsidRPr="00887E36" w:rsidRDefault="003D327D" w:rsidP="003D327D">
            <w:pPr>
              <w:jc w:val="center"/>
            </w:pPr>
            <w:r w:rsidRPr="00887E36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6">
              <w:instrText xml:space="preserve"> FORMCHECKBOX </w:instrText>
            </w:r>
            <w:r w:rsidRPr="00887E36">
              <w:fldChar w:fldCharType="end"/>
            </w:r>
          </w:p>
        </w:tc>
      </w:tr>
      <w:tr w:rsidR="003D327D" w:rsidRPr="00AF2F3F" w14:paraId="72A3C495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2AF0B263" w14:textId="77777777" w:rsidR="003D327D" w:rsidRPr="00887E36" w:rsidRDefault="003D327D" w:rsidP="003D327D">
            <w:pPr>
              <w:keepNext/>
            </w:pPr>
            <w:r w:rsidRPr="00887E36">
              <w:t>Füllguttemperatur / °C</w:t>
            </w:r>
          </w:p>
        </w:tc>
        <w:tc>
          <w:tcPr>
            <w:tcW w:w="1843" w:type="dxa"/>
            <w:gridSpan w:val="4"/>
            <w:vAlign w:val="center"/>
          </w:tcPr>
          <w:p w14:paraId="6EF83EAD" w14:textId="77777777" w:rsidR="003D327D" w:rsidRPr="00887E36" w:rsidRDefault="003D327D" w:rsidP="003D327D">
            <w:pPr>
              <w:keepNext/>
              <w:jc w:val="center"/>
            </w:pPr>
            <w:r w:rsidRPr="00887E36">
              <w:t>≤ -18</w:t>
            </w:r>
          </w:p>
        </w:tc>
        <w:tc>
          <w:tcPr>
            <w:tcW w:w="1957" w:type="dxa"/>
            <w:gridSpan w:val="2"/>
            <w:vAlign w:val="center"/>
          </w:tcPr>
          <w:p w14:paraId="44897453" w14:textId="77777777" w:rsidR="003D327D" w:rsidRPr="00887E36" w:rsidRDefault="003D327D" w:rsidP="003D327D">
            <w:pPr>
              <w:keepNext/>
              <w:jc w:val="center"/>
            </w:pPr>
            <w:r w:rsidRPr="00887E36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87E36">
              <w:instrText xml:space="preserve"> FORMTEXT </w:instrText>
            </w:r>
            <w:r w:rsidRPr="00887E36">
              <w:fldChar w:fldCharType="separate"/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rPr>
                <w:noProof/>
              </w:rPr>
              <w:t> </w:t>
            </w:r>
            <w:r w:rsidRPr="00887E36">
              <w:fldChar w:fldCharType="end"/>
            </w:r>
          </w:p>
        </w:tc>
        <w:tc>
          <w:tcPr>
            <w:tcW w:w="1281" w:type="dxa"/>
            <w:vAlign w:val="center"/>
          </w:tcPr>
          <w:p w14:paraId="0A10833A" w14:textId="0DCCCDA3" w:rsidR="003D327D" w:rsidRPr="00887E36" w:rsidRDefault="003D327D" w:rsidP="00D46F89">
            <w:pPr>
              <w:jc w:val="center"/>
              <w:rPr>
                <w:u w:val="single"/>
              </w:rPr>
            </w:pPr>
            <w:r w:rsidRPr="00887E36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87E36">
              <w:rPr>
                <w:u w:val="single"/>
              </w:rPr>
              <w:instrText xml:space="preserve"> FORMTEXT </w:instrText>
            </w:r>
            <w:r w:rsidRPr="00887E36">
              <w:rPr>
                <w:u w:val="single"/>
              </w:rPr>
            </w:r>
            <w:r w:rsidRPr="00887E36">
              <w:rPr>
                <w:u w:val="single"/>
              </w:rPr>
              <w:fldChar w:fldCharType="separate"/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noProof/>
                <w:u w:val="single"/>
              </w:rPr>
              <w:t> </w:t>
            </w:r>
            <w:r w:rsidRPr="00887E36">
              <w:rPr>
                <w:u w:val="single"/>
              </w:rPr>
              <w:fldChar w:fldCharType="end"/>
            </w:r>
          </w:p>
        </w:tc>
        <w:tc>
          <w:tcPr>
            <w:tcW w:w="953" w:type="dxa"/>
            <w:vAlign w:val="center"/>
          </w:tcPr>
          <w:p w14:paraId="3686F64D" w14:textId="77777777" w:rsidR="003D327D" w:rsidRPr="00887E36" w:rsidRDefault="003D327D" w:rsidP="003D327D">
            <w:pPr>
              <w:jc w:val="center"/>
            </w:pPr>
            <w:r w:rsidRPr="00887E36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6">
              <w:instrText xml:space="preserve"> FORMCHECKBOX </w:instrText>
            </w:r>
            <w:r w:rsidRPr="00887E36">
              <w:fldChar w:fldCharType="end"/>
            </w:r>
          </w:p>
        </w:tc>
      </w:tr>
      <w:tr w:rsidR="003D327D" w:rsidRPr="00AF2F3F" w14:paraId="7B44FC08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0FB97574" w14:textId="77777777" w:rsidR="003D327D" w:rsidRPr="00AF2F3F" w:rsidRDefault="003D327D" w:rsidP="003D327D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6034" w:type="dxa"/>
            <w:gridSpan w:val="8"/>
            <w:vAlign w:val="center"/>
          </w:tcPr>
          <w:p w14:paraId="58DB9737" w14:textId="77777777" w:rsidR="003D327D" w:rsidRPr="00AF2F3F" w:rsidRDefault="003D327D" w:rsidP="003D327D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3D327D" w:rsidRPr="00AF2F3F" w14:paraId="2CFD7284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2085C40E" w14:textId="77777777" w:rsidR="003D327D" w:rsidRDefault="003D327D" w:rsidP="003D327D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6034" w:type="dxa"/>
            <w:gridSpan w:val="8"/>
            <w:vAlign w:val="center"/>
          </w:tcPr>
          <w:p w14:paraId="46BF1E62" w14:textId="77777777" w:rsidR="003D327D" w:rsidRPr="00AF2F3F" w:rsidRDefault="003D327D" w:rsidP="003D327D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3D327D" w:rsidRPr="00AF2F3F" w14:paraId="47AD6F1D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121EEE6C" w14:textId="77777777" w:rsidR="003D327D" w:rsidRPr="00AF2F3F" w:rsidRDefault="003D327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D327D" w14:paraId="21753F15" w14:textId="77777777" w:rsidTr="0021260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  <w:hideMark/>
          </w:tcPr>
          <w:p w14:paraId="638C891E" w14:textId="77777777" w:rsidR="003D327D" w:rsidRDefault="003D327D" w:rsidP="003D327D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3D327D" w:rsidRPr="00AF2F3F" w14:paraId="2326809E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 w:themeFill="background1" w:themeFillShade="BF"/>
            <w:vAlign w:val="center"/>
          </w:tcPr>
          <w:p w14:paraId="2A01D3C9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3D327D" w:rsidRPr="00AF2F3F" w14:paraId="65D79657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1720E287" w14:textId="77777777" w:rsidR="003D327D" w:rsidRPr="00AF2F3F" w:rsidRDefault="003D327D" w:rsidP="003D327D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234" w:type="dxa"/>
            <w:gridSpan w:val="2"/>
            <w:vAlign w:val="center"/>
          </w:tcPr>
          <w:p w14:paraId="639F0033" w14:textId="77777777" w:rsidR="003D327D" w:rsidRPr="008746B7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5CFA6452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1AAF8470" w14:textId="24BF85C1" w:rsidR="003D327D" w:rsidRDefault="003D327D" w:rsidP="003D327D">
            <w:pPr>
              <w:keepNext/>
            </w:pPr>
            <w:r>
              <w:t>Prüfung extern (siehe 2.1a)</w:t>
            </w:r>
            <w:r w:rsidR="00D46F89">
              <w:t xml:space="preserve">, siehe Prüfbericht Nr.: </w:t>
            </w:r>
            <w:r w:rsidR="00D46F8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46F89" w:rsidRPr="00AF2F3F">
              <w:instrText xml:space="preserve"> FORMTEXT </w:instrText>
            </w:r>
            <w:r w:rsidR="00D46F89" w:rsidRPr="00AF2F3F">
              <w:fldChar w:fldCharType="separate"/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fldChar w:fldCharType="end"/>
            </w:r>
          </w:p>
        </w:tc>
        <w:tc>
          <w:tcPr>
            <w:tcW w:w="2234" w:type="dxa"/>
            <w:gridSpan w:val="2"/>
            <w:vAlign w:val="center"/>
          </w:tcPr>
          <w:p w14:paraId="5A7887B0" w14:textId="77777777" w:rsidR="003D327D" w:rsidRPr="00AF2F3F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4534B483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0CE78186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28609C17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953" w:type="dxa"/>
            <w:vAlign w:val="center"/>
          </w:tcPr>
          <w:p w14:paraId="1D50F0DB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D327D" w:rsidRPr="00AF2F3F" w14:paraId="246CD677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11FDCCDA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0A870B4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953" w:type="dxa"/>
            <w:vAlign w:val="center"/>
          </w:tcPr>
          <w:p w14:paraId="68F89B5B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D327D" w:rsidRPr="00AF2F3F" w14:paraId="35054E86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 w:themeFill="background1" w:themeFillShade="BF"/>
            <w:vAlign w:val="center"/>
          </w:tcPr>
          <w:p w14:paraId="7E6C55FD" w14:textId="77777777" w:rsidR="003D327D" w:rsidRPr="00AF7ACE" w:rsidRDefault="003D327D" w:rsidP="003D327D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43" w:type="dxa"/>
            <w:gridSpan w:val="4"/>
            <w:shd w:val="clear" w:color="auto" w:fill="BFBFBF" w:themeFill="background1" w:themeFillShade="BF"/>
            <w:vAlign w:val="center"/>
          </w:tcPr>
          <w:p w14:paraId="1D2BC50C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vAlign w:val="center"/>
          </w:tcPr>
          <w:p w14:paraId="333313D5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234" w:type="dxa"/>
            <w:gridSpan w:val="2"/>
            <w:shd w:val="clear" w:color="auto" w:fill="BFBFBF" w:themeFill="background1" w:themeFillShade="BF"/>
            <w:vAlign w:val="center"/>
          </w:tcPr>
          <w:p w14:paraId="498CAE3E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D327D" w:rsidRPr="00AF2F3F" w14:paraId="4A46D2EC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 w:themeFill="background1" w:themeFillShade="BF"/>
            <w:vAlign w:val="center"/>
          </w:tcPr>
          <w:p w14:paraId="27A247E4" w14:textId="77777777" w:rsidR="003D327D" w:rsidRPr="00AF2F3F" w:rsidRDefault="003D327D" w:rsidP="003D327D">
            <w:pPr>
              <w:keepNext/>
              <w:tabs>
                <w:tab w:val="left" w:pos="342"/>
              </w:tabs>
            </w:pPr>
          </w:p>
        </w:tc>
        <w:tc>
          <w:tcPr>
            <w:tcW w:w="1843" w:type="dxa"/>
            <w:gridSpan w:val="4"/>
            <w:shd w:val="clear" w:color="auto" w:fill="BFBFBF" w:themeFill="background1" w:themeFillShade="BF"/>
            <w:vAlign w:val="center"/>
          </w:tcPr>
          <w:p w14:paraId="17ACCE2C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vAlign w:val="center"/>
          </w:tcPr>
          <w:p w14:paraId="5B6E2761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BE99353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3AC59DE3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D327D" w:rsidRPr="00AF2F3F" w14:paraId="25C0E79D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1A169030" w14:textId="77777777" w:rsidR="003D327D" w:rsidRPr="00AF2F3F" w:rsidRDefault="003D327D" w:rsidP="003D327D">
            <w:pPr>
              <w:keepNext/>
            </w:pPr>
            <w:r>
              <w:t>Stapellast / kg</w:t>
            </w:r>
          </w:p>
        </w:tc>
        <w:tc>
          <w:tcPr>
            <w:tcW w:w="1843" w:type="dxa"/>
            <w:gridSpan w:val="4"/>
            <w:vAlign w:val="center"/>
          </w:tcPr>
          <w:p w14:paraId="6EA63CDA" w14:textId="77777777" w:rsidR="003D327D" w:rsidRPr="00AF2F3F" w:rsidRDefault="003D327D" w:rsidP="003D327D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7A7978F8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122B303" w14:textId="77777777" w:rsidR="003D327D" w:rsidRPr="00044E97" w:rsidRDefault="003D327D" w:rsidP="003D32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B3A49BD" w14:textId="77777777" w:rsidR="003D327D" w:rsidRPr="00AF2F3F" w:rsidRDefault="003D327D" w:rsidP="003D327D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62BB4B9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1104D69A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748233AB" w14:textId="77777777" w:rsidR="003D327D" w:rsidRDefault="003D327D" w:rsidP="003D327D">
            <w:pPr>
              <w:keepNext/>
            </w:pPr>
            <w:r>
              <w:t>Haltezeit / h</w:t>
            </w:r>
          </w:p>
        </w:tc>
        <w:tc>
          <w:tcPr>
            <w:tcW w:w="1843" w:type="dxa"/>
            <w:gridSpan w:val="4"/>
            <w:vAlign w:val="center"/>
          </w:tcPr>
          <w:p w14:paraId="42052BD2" w14:textId="77777777" w:rsidR="003D327D" w:rsidRDefault="003D327D" w:rsidP="003D327D">
            <w:pPr>
              <w:keepNext/>
              <w:tabs>
                <w:tab w:val="left" w:pos="425"/>
              </w:tabs>
              <w:jc w:val="center"/>
            </w:pPr>
            <w:r>
              <w:t>24</w:t>
            </w:r>
          </w:p>
        </w:tc>
        <w:tc>
          <w:tcPr>
            <w:tcW w:w="1957" w:type="dxa"/>
            <w:gridSpan w:val="2"/>
            <w:vAlign w:val="center"/>
          </w:tcPr>
          <w:p w14:paraId="5B6EE523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859655A" w14:textId="77777777" w:rsidR="003D327D" w:rsidRPr="00044E97" w:rsidRDefault="003D327D" w:rsidP="003D32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8920E48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063A98CE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1AE4" w:rsidRPr="00AF2F3F" w14:paraId="406A2C61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01A99B87" w14:textId="77777777" w:rsidR="005A1AE4" w:rsidRDefault="005A1AE4" w:rsidP="003D327D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Stauchwiderstand / N</w:t>
            </w:r>
          </w:p>
        </w:tc>
        <w:tc>
          <w:tcPr>
            <w:tcW w:w="1843" w:type="dxa"/>
            <w:gridSpan w:val="4"/>
            <w:vAlign w:val="center"/>
          </w:tcPr>
          <w:p w14:paraId="62C04BC1" w14:textId="77777777" w:rsidR="005A1AE4" w:rsidRDefault="005A1AE4" w:rsidP="005A1AE4">
            <w:pPr>
              <w:keepNext/>
              <w:tabs>
                <w:tab w:val="left" w:pos="425"/>
                <w:tab w:val="right" w:pos="1643"/>
              </w:tabs>
              <w:jc w:val="center"/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1957" w:type="dxa"/>
            <w:gridSpan w:val="2"/>
            <w:vAlign w:val="center"/>
          </w:tcPr>
          <w:p w14:paraId="0627106C" w14:textId="77777777" w:rsidR="005A1AE4" w:rsidRPr="00AF2F3F" w:rsidRDefault="005A1AE4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3ADADFE" w14:textId="77777777" w:rsidR="005A1AE4" w:rsidRDefault="005A1AE4" w:rsidP="005A1AE4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8F8A9EF" w14:textId="77777777" w:rsidR="005A1AE4" w:rsidRDefault="005A1AE4" w:rsidP="005A1AE4">
            <w:pPr>
              <w:jc w:val="center"/>
              <w:rPr>
                <w:u w:val="single"/>
              </w:rPr>
            </w:pPr>
            <w:r w:rsidRPr="00796855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569C2CA9" w14:textId="77777777" w:rsidR="005A1AE4" w:rsidRDefault="005A1AE4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6FF17218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44356F09" w14:textId="77777777" w:rsidR="003D327D" w:rsidRPr="00AF2F3F" w:rsidRDefault="003D327D" w:rsidP="003D327D">
            <w:pPr>
              <w:keepNext/>
            </w:pPr>
            <w:r>
              <w:t>Füllgutaustritt</w:t>
            </w:r>
          </w:p>
        </w:tc>
        <w:tc>
          <w:tcPr>
            <w:tcW w:w="1843" w:type="dxa"/>
            <w:gridSpan w:val="4"/>
            <w:vAlign w:val="center"/>
          </w:tcPr>
          <w:p w14:paraId="50F19864" w14:textId="77777777" w:rsidR="003D327D" w:rsidRPr="00AF2F3F" w:rsidRDefault="003D327D" w:rsidP="003D327D">
            <w:pPr>
              <w:keepNext/>
              <w:jc w:val="center"/>
            </w:pPr>
            <w:r>
              <w:t>nein</w:t>
            </w:r>
          </w:p>
        </w:tc>
        <w:tc>
          <w:tcPr>
            <w:tcW w:w="1957" w:type="dxa"/>
            <w:gridSpan w:val="2"/>
            <w:vAlign w:val="center"/>
          </w:tcPr>
          <w:p w14:paraId="5F701249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97A722E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97B2BA0" w14:textId="77777777" w:rsidR="003D327D" w:rsidRPr="00AF2F3F" w:rsidRDefault="003D327D" w:rsidP="003D327D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953" w:type="dxa"/>
            <w:vAlign w:val="center"/>
          </w:tcPr>
          <w:p w14:paraId="25455598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5B61A293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1CB306AC" w14:textId="77777777" w:rsidR="003D327D" w:rsidRPr="00AF2F3F" w:rsidRDefault="003D327D" w:rsidP="003D327D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6034" w:type="dxa"/>
            <w:gridSpan w:val="8"/>
            <w:vAlign w:val="center"/>
          </w:tcPr>
          <w:p w14:paraId="1B13A304" w14:textId="77777777" w:rsidR="003D327D" w:rsidRPr="00AF2F3F" w:rsidRDefault="003D327D" w:rsidP="003D327D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3D327D" w:rsidRPr="00AF2F3F" w14:paraId="783CE22D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4BA6BE3D" w14:textId="77777777" w:rsidR="003D327D" w:rsidRDefault="003D327D" w:rsidP="003D327D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6034" w:type="dxa"/>
            <w:gridSpan w:val="8"/>
            <w:vAlign w:val="center"/>
          </w:tcPr>
          <w:p w14:paraId="56DD0605" w14:textId="77777777" w:rsidR="003D327D" w:rsidRPr="00AF2F3F" w:rsidRDefault="003D327D" w:rsidP="003D327D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3D327D" w:rsidRPr="00AF2F3F" w14:paraId="58AAC513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52BDDBEC" w14:textId="77777777" w:rsidR="003D327D" w:rsidRPr="00AF2F3F" w:rsidRDefault="003D327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D327D" w:rsidRPr="00AF2F3F" w14:paraId="71B1B77A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2A5749AA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887E36">
              <w:rPr>
                <w:b/>
                <w:bCs/>
              </w:rPr>
              <w:t>2.4 Hebeprüfung von unten</w:t>
            </w:r>
          </w:p>
        </w:tc>
      </w:tr>
      <w:tr w:rsidR="003D327D" w:rsidRPr="008746B7" w14:paraId="003684F8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49D8B06A" w14:textId="77777777" w:rsidR="003D327D" w:rsidRPr="00AF2F3F" w:rsidRDefault="003D327D" w:rsidP="003D327D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234" w:type="dxa"/>
            <w:gridSpan w:val="2"/>
            <w:vAlign w:val="center"/>
          </w:tcPr>
          <w:p w14:paraId="18F4BE55" w14:textId="77777777" w:rsidR="003D327D" w:rsidRPr="008746B7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37D6C94E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4697D983" w14:textId="6BF8FC9B" w:rsidR="003D327D" w:rsidRDefault="003D327D" w:rsidP="003D327D">
            <w:pPr>
              <w:keepNext/>
            </w:pPr>
            <w:r>
              <w:t>Prüfung extern (siehe 2.1a)</w:t>
            </w:r>
            <w:r w:rsidR="00D46F89">
              <w:t xml:space="preserve">, siehe Prüfbericht Nr.: </w:t>
            </w:r>
            <w:r w:rsidR="00D46F8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46F89" w:rsidRPr="00AF2F3F">
              <w:instrText xml:space="preserve"> FORMTEXT </w:instrText>
            </w:r>
            <w:r w:rsidR="00D46F89" w:rsidRPr="00AF2F3F">
              <w:fldChar w:fldCharType="separate"/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fldChar w:fldCharType="end"/>
            </w:r>
          </w:p>
        </w:tc>
        <w:tc>
          <w:tcPr>
            <w:tcW w:w="2234" w:type="dxa"/>
            <w:gridSpan w:val="2"/>
            <w:vAlign w:val="center"/>
          </w:tcPr>
          <w:p w14:paraId="4A805201" w14:textId="77777777" w:rsidR="003D327D" w:rsidRPr="00AF2F3F" w:rsidRDefault="003D327D" w:rsidP="003D327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D327D" w:rsidRPr="00AF2F3F" w14:paraId="130036BA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45F5801D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7640BD03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953" w:type="dxa"/>
            <w:vAlign w:val="center"/>
          </w:tcPr>
          <w:p w14:paraId="2CA00C2F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D327D" w:rsidRPr="00AF2F3F" w14:paraId="3A75098E" w14:textId="77777777" w:rsidTr="00212604">
        <w:trPr>
          <w:trHeight w:val="284"/>
        </w:trPr>
        <w:tc>
          <w:tcPr>
            <w:tcW w:w="7189" w:type="dxa"/>
            <w:gridSpan w:val="10"/>
            <w:vAlign w:val="center"/>
          </w:tcPr>
          <w:p w14:paraId="0A403446" w14:textId="77777777" w:rsidR="003D327D" w:rsidRPr="00AF2F3F" w:rsidRDefault="003D327D" w:rsidP="003D327D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C220578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953" w:type="dxa"/>
            <w:vAlign w:val="center"/>
          </w:tcPr>
          <w:p w14:paraId="2038B499" w14:textId="77777777" w:rsidR="003D327D" w:rsidRPr="00AF2F3F" w:rsidRDefault="003D327D" w:rsidP="003D327D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D327D" w:rsidRPr="00AF2F3F" w14:paraId="22925648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/>
            <w:vAlign w:val="center"/>
          </w:tcPr>
          <w:p w14:paraId="36FC5A5D" w14:textId="77777777" w:rsidR="003D327D" w:rsidRPr="00AF7ACE" w:rsidRDefault="003D327D" w:rsidP="003D327D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43" w:type="dxa"/>
            <w:gridSpan w:val="4"/>
            <w:shd w:val="clear" w:color="auto" w:fill="BFBFBF"/>
            <w:vAlign w:val="center"/>
          </w:tcPr>
          <w:p w14:paraId="0A236A18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0BA9D910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234" w:type="dxa"/>
            <w:gridSpan w:val="2"/>
            <w:shd w:val="clear" w:color="auto" w:fill="BFBFBF"/>
            <w:vAlign w:val="center"/>
          </w:tcPr>
          <w:p w14:paraId="0DF8F316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D327D" w:rsidRPr="007425DD" w14:paraId="13CFCAA2" w14:textId="77777777" w:rsidTr="005A1AE4">
        <w:trPr>
          <w:trHeight w:val="284"/>
        </w:trPr>
        <w:tc>
          <w:tcPr>
            <w:tcW w:w="3389" w:type="dxa"/>
            <w:gridSpan w:val="4"/>
            <w:shd w:val="clear" w:color="auto" w:fill="BFBFBF"/>
            <w:vAlign w:val="center"/>
          </w:tcPr>
          <w:p w14:paraId="6304BFFA" w14:textId="77777777" w:rsidR="003D327D" w:rsidRPr="00AF2F3F" w:rsidRDefault="003D327D" w:rsidP="003D327D">
            <w:pPr>
              <w:keepNext/>
              <w:tabs>
                <w:tab w:val="left" w:pos="342"/>
              </w:tabs>
            </w:pPr>
          </w:p>
        </w:tc>
        <w:tc>
          <w:tcPr>
            <w:tcW w:w="1843" w:type="dxa"/>
            <w:gridSpan w:val="4"/>
            <w:shd w:val="clear" w:color="auto" w:fill="BFBFBF"/>
            <w:vAlign w:val="center"/>
          </w:tcPr>
          <w:p w14:paraId="4845C006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36E476BA" w14:textId="77777777" w:rsidR="003D327D" w:rsidRPr="00AF2F3F" w:rsidRDefault="003D327D" w:rsidP="003D327D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75ABA186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/>
            <w:vAlign w:val="center"/>
          </w:tcPr>
          <w:p w14:paraId="5460775B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D327D" w:rsidRPr="00AF2F3F" w14:paraId="2A091C0D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259D63E6" w14:textId="77777777" w:rsidR="003D327D" w:rsidRPr="00AF2F3F" w:rsidRDefault="00095A90" w:rsidP="00095A90">
            <w:pPr>
              <w:keepNext/>
              <w:tabs>
                <w:tab w:val="left" w:pos="425"/>
              </w:tabs>
              <w:ind w:left="252" w:hanging="252"/>
            </w:pPr>
            <w:r>
              <w:t>Prüfmasse</w:t>
            </w:r>
            <w:r w:rsidR="003D327D">
              <w:t xml:space="preserve"> / kg</w:t>
            </w:r>
            <w:r>
              <w:t xml:space="preserve"> (</w:t>
            </w:r>
            <w:r w:rsidR="003D327D">
              <w:t xml:space="preserve">≥ 1,25 </w:t>
            </w:r>
            <w:proofErr w:type="spellStart"/>
            <w:r w:rsidR="003D327D">
              <w:t>hB</w:t>
            </w:r>
            <w:proofErr w:type="spellEnd"/>
            <w:r>
              <w:t>)</w:t>
            </w:r>
          </w:p>
        </w:tc>
        <w:tc>
          <w:tcPr>
            <w:tcW w:w="1843" w:type="dxa"/>
            <w:gridSpan w:val="4"/>
            <w:vAlign w:val="center"/>
          </w:tcPr>
          <w:p w14:paraId="220E2721" w14:textId="77777777" w:rsidR="003D327D" w:rsidRPr="00AF2F3F" w:rsidRDefault="003D327D" w:rsidP="003D327D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13FFD5C9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8B94DB8" w14:textId="77777777" w:rsidR="003D327D" w:rsidRPr="00044E97" w:rsidRDefault="003D327D" w:rsidP="003D32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E7738B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65488452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14:paraId="3DC35ED5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3A85E588" w14:textId="77777777" w:rsidR="003D327D" w:rsidRDefault="003D327D" w:rsidP="003D327D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3D327D" w:rsidRPr="00AF2F3F" w14:paraId="7735E68A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0B19F5B6" w14:textId="77777777" w:rsidR="003D327D" w:rsidRPr="00AF2F3F" w:rsidRDefault="003D327D" w:rsidP="003D327D">
            <w:pPr>
              <w:keepNext/>
            </w:pPr>
            <w:r>
              <w:t>Anzahl Hebungen und Senkungen</w:t>
            </w:r>
          </w:p>
        </w:tc>
        <w:tc>
          <w:tcPr>
            <w:tcW w:w="1843" w:type="dxa"/>
            <w:gridSpan w:val="4"/>
            <w:vAlign w:val="center"/>
          </w:tcPr>
          <w:p w14:paraId="7DF402E8" w14:textId="77777777" w:rsidR="003D327D" w:rsidRPr="00AF2F3F" w:rsidRDefault="003D327D" w:rsidP="003D327D">
            <w:pPr>
              <w:keepNext/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1957" w:type="dxa"/>
            <w:gridSpan w:val="2"/>
            <w:vAlign w:val="center"/>
          </w:tcPr>
          <w:p w14:paraId="15207C8A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A567029" w14:textId="77777777" w:rsidR="003D327D" w:rsidRPr="00044E97" w:rsidRDefault="003D327D" w:rsidP="003D32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11986F3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4B5AD8A4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16A58DC6" w14:textId="77777777" w:rsidTr="005A1AE4">
        <w:trPr>
          <w:trHeight w:val="284"/>
        </w:trPr>
        <w:tc>
          <w:tcPr>
            <w:tcW w:w="3389" w:type="dxa"/>
            <w:gridSpan w:val="4"/>
            <w:vAlign w:val="center"/>
          </w:tcPr>
          <w:p w14:paraId="69DA3511" w14:textId="77777777" w:rsidR="003D327D" w:rsidRPr="00AF2F3F" w:rsidRDefault="003D327D" w:rsidP="003D327D">
            <w:pPr>
              <w:keepNext/>
            </w:pPr>
            <w:r>
              <w:t>Füllgutaustritt</w:t>
            </w:r>
          </w:p>
        </w:tc>
        <w:tc>
          <w:tcPr>
            <w:tcW w:w="1843" w:type="dxa"/>
            <w:gridSpan w:val="4"/>
            <w:vAlign w:val="center"/>
          </w:tcPr>
          <w:p w14:paraId="7332AD9B" w14:textId="77777777" w:rsidR="003D327D" w:rsidRPr="00AF2F3F" w:rsidRDefault="003D327D" w:rsidP="003D327D">
            <w:pPr>
              <w:keepNext/>
              <w:jc w:val="center"/>
            </w:pPr>
            <w:r>
              <w:t>nein</w:t>
            </w:r>
          </w:p>
        </w:tc>
        <w:tc>
          <w:tcPr>
            <w:tcW w:w="1957" w:type="dxa"/>
            <w:gridSpan w:val="2"/>
            <w:vAlign w:val="center"/>
          </w:tcPr>
          <w:p w14:paraId="7A3B0ABE" w14:textId="77777777" w:rsidR="003D327D" w:rsidRPr="00AF2F3F" w:rsidRDefault="003D327D" w:rsidP="003D327D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18098B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332F057" w14:textId="77777777" w:rsidR="003D327D" w:rsidRPr="00AF2F3F" w:rsidRDefault="003D327D" w:rsidP="003D327D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953" w:type="dxa"/>
            <w:vAlign w:val="center"/>
          </w:tcPr>
          <w:p w14:paraId="743B0116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36FA5941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683CA43E" w14:textId="77777777" w:rsidR="003D327D" w:rsidRPr="00AF2F3F" w:rsidRDefault="003D327D" w:rsidP="003D327D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6034" w:type="dxa"/>
            <w:gridSpan w:val="8"/>
            <w:vAlign w:val="center"/>
          </w:tcPr>
          <w:p w14:paraId="7975CB04" w14:textId="77777777" w:rsidR="003D327D" w:rsidRPr="00AF2F3F" w:rsidRDefault="003D327D" w:rsidP="003D327D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3D327D" w:rsidRPr="00AF2F3F" w14:paraId="79752264" w14:textId="77777777" w:rsidTr="001A59EB">
        <w:trPr>
          <w:trHeight w:val="284"/>
        </w:trPr>
        <w:tc>
          <w:tcPr>
            <w:tcW w:w="3389" w:type="dxa"/>
            <w:gridSpan w:val="4"/>
            <w:vAlign w:val="center"/>
          </w:tcPr>
          <w:p w14:paraId="3D3EF5BE" w14:textId="77777777" w:rsidR="003D327D" w:rsidRDefault="003D327D" w:rsidP="003D327D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6034" w:type="dxa"/>
            <w:gridSpan w:val="8"/>
            <w:vAlign w:val="center"/>
          </w:tcPr>
          <w:p w14:paraId="33665FC7" w14:textId="77777777" w:rsidR="003D327D" w:rsidRPr="00AF2F3F" w:rsidRDefault="003D327D" w:rsidP="003D327D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3D327D" w:rsidRPr="00AF2F3F" w14:paraId="503E5728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1DB55303" w14:textId="77777777" w:rsidR="003D327D" w:rsidRPr="00AF2F3F" w:rsidRDefault="003D327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895DB9" w:rsidRPr="00AF2F3F" w14:paraId="2D6772BA" w14:textId="77777777" w:rsidTr="00B864C6">
        <w:trPr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02A274CC" w14:textId="77777777" w:rsidR="00895DB9" w:rsidRPr="00AF2F3F" w:rsidRDefault="00895DB9" w:rsidP="00B864C6">
            <w:pPr>
              <w:keepNext/>
              <w:rPr>
                <w:b/>
                <w:bCs/>
              </w:rPr>
            </w:pPr>
            <w:r w:rsidRPr="00887E36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5</w:t>
            </w:r>
            <w:r w:rsidRPr="00887E36">
              <w:rPr>
                <w:b/>
                <w:bCs/>
              </w:rPr>
              <w:t xml:space="preserve"> Hebeprüfung von </w:t>
            </w:r>
            <w:r>
              <w:rPr>
                <w:b/>
                <w:bCs/>
              </w:rPr>
              <w:t>oben</w:t>
            </w:r>
          </w:p>
        </w:tc>
      </w:tr>
      <w:tr w:rsidR="00895DB9" w:rsidRPr="008746B7" w14:paraId="28222CB7" w14:textId="77777777" w:rsidTr="00B864C6">
        <w:trPr>
          <w:trHeight w:val="284"/>
        </w:trPr>
        <w:tc>
          <w:tcPr>
            <w:tcW w:w="7189" w:type="dxa"/>
            <w:gridSpan w:val="10"/>
            <w:vAlign w:val="center"/>
          </w:tcPr>
          <w:p w14:paraId="74A92163" w14:textId="77777777" w:rsidR="00895DB9" w:rsidRPr="00AF2F3F" w:rsidRDefault="00895DB9" w:rsidP="00B864C6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234" w:type="dxa"/>
            <w:gridSpan w:val="2"/>
            <w:vAlign w:val="center"/>
          </w:tcPr>
          <w:p w14:paraId="1772BF50" w14:textId="77777777" w:rsidR="00895DB9" w:rsidRPr="008746B7" w:rsidRDefault="00895DB9" w:rsidP="00B864C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895DB9" w:rsidRPr="00AF2F3F" w14:paraId="2502B16D" w14:textId="77777777" w:rsidTr="00B864C6">
        <w:trPr>
          <w:trHeight w:val="284"/>
        </w:trPr>
        <w:tc>
          <w:tcPr>
            <w:tcW w:w="7189" w:type="dxa"/>
            <w:gridSpan w:val="10"/>
            <w:vAlign w:val="center"/>
          </w:tcPr>
          <w:p w14:paraId="421A3B5A" w14:textId="1318CAAD" w:rsidR="00895DB9" w:rsidRDefault="00895DB9" w:rsidP="00B864C6">
            <w:pPr>
              <w:keepNext/>
            </w:pPr>
            <w:r>
              <w:t>Prüfung extern (siehe 2.1a)</w:t>
            </w:r>
            <w:r w:rsidR="00D46F89">
              <w:t xml:space="preserve">, siehe Prüfbericht Nr.: </w:t>
            </w:r>
            <w:r w:rsidR="00D46F8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46F89" w:rsidRPr="00AF2F3F">
              <w:instrText xml:space="preserve"> FORMTEXT </w:instrText>
            </w:r>
            <w:r w:rsidR="00D46F89" w:rsidRPr="00AF2F3F">
              <w:fldChar w:fldCharType="separate"/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rPr>
                <w:noProof/>
              </w:rPr>
              <w:t> </w:t>
            </w:r>
            <w:r w:rsidR="00D46F89" w:rsidRPr="00AF2F3F">
              <w:fldChar w:fldCharType="end"/>
            </w:r>
          </w:p>
        </w:tc>
        <w:tc>
          <w:tcPr>
            <w:tcW w:w="2234" w:type="dxa"/>
            <w:gridSpan w:val="2"/>
            <w:vAlign w:val="center"/>
          </w:tcPr>
          <w:p w14:paraId="0363C17E" w14:textId="77777777" w:rsidR="00895DB9" w:rsidRPr="00AF2F3F" w:rsidRDefault="00895DB9" w:rsidP="00B864C6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895DB9" w:rsidRPr="00AF2F3F" w14:paraId="0C5C13A2" w14:textId="77777777" w:rsidTr="00B864C6">
        <w:trPr>
          <w:trHeight w:val="284"/>
        </w:trPr>
        <w:tc>
          <w:tcPr>
            <w:tcW w:w="7189" w:type="dxa"/>
            <w:gridSpan w:val="10"/>
            <w:vAlign w:val="center"/>
          </w:tcPr>
          <w:p w14:paraId="735D7457" w14:textId="77777777" w:rsidR="00895DB9" w:rsidRPr="00AF2F3F" w:rsidRDefault="00895DB9" w:rsidP="00B864C6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3453453" w14:textId="77777777" w:rsidR="00895DB9" w:rsidRPr="00AF2F3F" w:rsidRDefault="00895DB9" w:rsidP="00B864C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953" w:type="dxa"/>
            <w:vAlign w:val="center"/>
          </w:tcPr>
          <w:p w14:paraId="70F544C4" w14:textId="77777777" w:rsidR="00895DB9" w:rsidRPr="00AF2F3F" w:rsidRDefault="00895DB9" w:rsidP="00B864C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895DB9" w:rsidRPr="00AF2F3F" w14:paraId="3ECA251E" w14:textId="77777777" w:rsidTr="00B864C6">
        <w:trPr>
          <w:trHeight w:val="284"/>
        </w:trPr>
        <w:tc>
          <w:tcPr>
            <w:tcW w:w="7189" w:type="dxa"/>
            <w:gridSpan w:val="10"/>
            <w:vAlign w:val="center"/>
          </w:tcPr>
          <w:p w14:paraId="4369EE37" w14:textId="77777777" w:rsidR="00895DB9" w:rsidRPr="00AF2F3F" w:rsidRDefault="00895DB9" w:rsidP="00B864C6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1E48EF1" w14:textId="77777777" w:rsidR="00895DB9" w:rsidRPr="00AF2F3F" w:rsidRDefault="00895DB9" w:rsidP="00B864C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953" w:type="dxa"/>
            <w:vAlign w:val="center"/>
          </w:tcPr>
          <w:p w14:paraId="484CA105" w14:textId="77777777" w:rsidR="00895DB9" w:rsidRPr="00AF2F3F" w:rsidRDefault="00895DB9" w:rsidP="00B864C6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895DB9" w:rsidRPr="00AF2F3F" w14:paraId="66EB9368" w14:textId="77777777" w:rsidTr="00B864C6">
        <w:trPr>
          <w:trHeight w:val="284"/>
        </w:trPr>
        <w:tc>
          <w:tcPr>
            <w:tcW w:w="3389" w:type="dxa"/>
            <w:gridSpan w:val="4"/>
            <w:shd w:val="clear" w:color="auto" w:fill="BFBFBF"/>
            <w:vAlign w:val="center"/>
          </w:tcPr>
          <w:p w14:paraId="6BFEC3BE" w14:textId="77777777" w:rsidR="00895DB9" w:rsidRPr="00AF7ACE" w:rsidRDefault="00895DB9" w:rsidP="00B864C6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43" w:type="dxa"/>
            <w:gridSpan w:val="4"/>
            <w:shd w:val="clear" w:color="auto" w:fill="BFBFBF"/>
            <w:vAlign w:val="center"/>
          </w:tcPr>
          <w:p w14:paraId="27A833AE" w14:textId="77777777" w:rsidR="00895DB9" w:rsidRPr="00AF2F3F" w:rsidRDefault="00895DB9" w:rsidP="00B864C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7AD36429" w14:textId="77777777" w:rsidR="00895DB9" w:rsidRPr="00AF2F3F" w:rsidRDefault="00895DB9" w:rsidP="00B864C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234" w:type="dxa"/>
            <w:gridSpan w:val="2"/>
            <w:shd w:val="clear" w:color="auto" w:fill="BFBFBF"/>
            <w:vAlign w:val="center"/>
          </w:tcPr>
          <w:p w14:paraId="1AB683D0" w14:textId="77777777" w:rsidR="00895DB9" w:rsidRPr="00AF2F3F" w:rsidRDefault="00895DB9" w:rsidP="00B864C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895DB9" w:rsidRPr="007425DD" w14:paraId="4EFE3BF9" w14:textId="77777777" w:rsidTr="00B864C6">
        <w:trPr>
          <w:trHeight w:val="284"/>
        </w:trPr>
        <w:tc>
          <w:tcPr>
            <w:tcW w:w="3389" w:type="dxa"/>
            <w:gridSpan w:val="4"/>
            <w:shd w:val="clear" w:color="auto" w:fill="BFBFBF"/>
            <w:vAlign w:val="center"/>
          </w:tcPr>
          <w:p w14:paraId="7682FC9B" w14:textId="77777777" w:rsidR="00895DB9" w:rsidRPr="00AF2F3F" w:rsidRDefault="00895DB9" w:rsidP="00B864C6">
            <w:pPr>
              <w:keepNext/>
              <w:tabs>
                <w:tab w:val="left" w:pos="342"/>
              </w:tabs>
            </w:pPr>
          </w:p>
        </w:tc>
        <w:tc>
          <w:tcPr>
            <w:tcW w:w="1843" w:type="dxa"/>
            <w:gridSpan w:val="4"/>
            <w:shd w:val="clear" w:color="auto" w:fill="BFBFBF"/>
            <w:vAlign w:val="center"/>
          </w:tcPr>
          <w:p w14:paraId="1A21C1DE" w14:textId="77777777" w:rsidR="00895DB9" w:rsidRPr="00AF2F3F" w:rsidRDefault="00895DB9" w:rsidP="00B864C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1C17295B" w14:textId="77777777" w:rsidR="00895DB9" w:rsidRPr="00AF2F3F" w:rsidRDefault="00895DB9" w:rsidP="00B864C6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3F9A5B61" w14:textId="77777777" w:rsidR="00895DB9" w:rsidRPr="00AF2F3F" w:rsidRDefault="00895DB9" w:rsidP="00B864C6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/>
            <w:vAlign w:val="center"/>
          </w:tcPr>
          <w:p w14:paraId="1FB0717B" w14:textId="77777777" w:rsidR="00895DB9" w:rsidRPr="007425DD" w:rsidRDefault="00895DB9" w:rsidP="00B864C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895DB9" w:rsidRPr="00AF2F3F" w14:paraId="6ADD088C" w14:textId="77777777" w:rsidTr="00B864C6">
        <w:trPr>
          <w:trHeight w:val="284"/>
        </w:trPr>
        <w:tc>
          <w:tcPr>
            <w:tcW w:w="3389" w:type="dxa"/>
            <w:gridSpan w:val="4"/>
            <w:vAlign w:val="center"/>
          </w:tcPr>
          <w:p w14:paraId="0A4F9375" w14:textId="77777777" w:rsidR="00895DB9" w:rsidRPr="00AF2F3F" w:rsidRDefault="00095A90" w:rsidP="00095A90">
            <w:pPr>
              <w:keepNext/>
              <w:tabs>
                <w:tab w:val="left" w:pos="425"/>
              </w:tabs>
              <w:ind w:left="252" w:hanging="252"/>
            </w:pPr>
            <w:r>
              <w:t>Prüfmasse</w:t>
            </w:r>
            <w:r w:rsidR="00895DB9">
              <w:t xml:space="preserve"> / kg</w:t>
            </w:r>
            <w:r>
              <w:t xml:space="preserve"> (</w:t>
            </w:r>
            <w:r w:rsidR="00895DB9">
              <w:t xml:space="preserve">≥ </w:t>
            </w:r>
            <w:r w:rsidR="006C22F7">
              <w:t>2</w:t>
            </w:r>
            <w:r w:rsidR="00895DB9">
              <w:t xml:space="preserve"> </w:t>
            </w:r>
            <w:proofErr w:type="spellStart"/>
            <w:r w:rsidR="00895DB9">
              <w:t>hB</w:t>
            </w:r>
            <w:proofErr w:type="spellEnd"/>
            <w:r>
              <w:t>)</w:t>
            </w:r>
          </w:p>
        </w:tc>
        <w:tc>
          <w:tcPr>
            <w:tcW w:w="1843" w:type="dxa"/>
            <w:gridSpan w:val="4"/>
            <w:vAlign w:val="center"/>
          </w:tcPr>
          <w:p w14:paraId="29D8945F" w14:textId="77777777" w:rsidR="00895DB9" w:rsidRPr="00AF2F3F" w:rsidRDefault="00895DB9" w:rsidP="00B864C6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74C0C212" w14:textId="77777777" w:rsidR="00895DB9" w:rsidRPr="00AF2F3F" w:rsidRDefault="00895DB9" w:rsidP="00B864C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1E22A45" w14:textId="77777777" w:rsidR="00895DB9" w:rsidRPr="00044E97" w:rsidRDefault="00895DB9" w:rsidP="00B864C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7C6B1C" w14:textId="77777777" w:rsidR="00895DB9" w:rsidRPr="00AF2F3F" w:rsidRDefault="00895DB9" w:rsidP="00B864C6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4C260D67" w14:textId="77777777" w:rsidR="00895DB9" w:rsidRPr="00AF2F3F" w:rsidRDefault="00895DB9" w:rsidP="00B864C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95DB9" w14:paraId="105ECBAA" w14:textId="77777777" w:rsidTr="00B864C6">
        <w:trPr>
          <w:trHeight w:val="284"/>
        </w:trPr>
        <w:tc>
          <w:tcPr>
            <w:tcW w:w="9423" w:type="dxa"/>
            <w:gridSpan w:val="12"/>
            <w:vAlign w:val="center"/>
          </w:tcPr>
          <w:p w14:paraId="3C9DE4C9" w14:textId="77777777" w:rsidR="00895DB9" w:rsidRDefault="00895DB9" w:rsidP="00B864C6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895DB9" w:rsidRPr="00AF2F3F" w14:paraId="0D30DE06" w14:textId="77777777" w:rsidTr="00B864C6">
        <w:trPr>
          <w:trHeight w:val="284"/>
        </w:trPr>
        <w:tc>
          <w:tcPr>
            <w:tcW w:w="3389" w:type="dxa"/>
            <w:gridSpan w:val="4"/>
            <w:vAlign w:val="center"/>
          </w:tcPr>
          <w:p w14:paraId="1FB7E7AA" w14:textId="77777777" w:rsidR="00895DB9" w:rsidRDefault="00895DB9" w:rsidP="00B864C6">
            <w:pPr>
              <w:keepNext/>
            </w:pPr>
          </w:p>
          <w:p w14:paraId="6D3F335B" w14:textId="77777777" w:rsidR="006C22F7" w:rsidRPr="00AF2F3F" w:rsidRDefault="006C22F7" w:rsidP="00B864C6">
            <w:pPr>
              <w:keepNext/>
            </w:pPr>
            <w:r w:rsidRPr="006C22F7">
              <w:t xml:space="preserve">Haltezeit </w:t>
            </w:r>
            <w:r>
              <w:t>/ min</w:t>
            </w:r>
          </w:p>
        </w:tc>
        <w:tc>
          <w:tcPr>
            <w:tcW w:w="1843" w:type="dxa"/>
            <w:gridSpan w:val="4"/>
            <w:vAlign w:val="center"/>
          </w:tcPr>
          <w:p w14:paraId="2CA218A7" w14:textId="77777777" w:rsidR="00895DB9" w:rsidRPr="00AF2F3F" w:rsidRDefault="006C22F7" w:rsidP="00B864C6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1957" w:type="dxa"/>
            <w:gridSpan w:val="2"/>
            <w:vAlign w:val="center"/>
          </w:tcPr>
          <w:p w14:paraId="61989C67" w14:textId="77777777" w:rsidR="00895DB9" w:rsidRPr="00AF2F3F" w:rsidRDefault="00895DB9" w:rsidP="00B864C6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6B4FE2D" w14:textId="77777777" w:rsidR="00895DB9" w:rsidRPr="00044E97" w:rsidRDefault="00895DB9" w:rsidP="00B864C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887C742" w14:textId="77777777" w:rsidR="00895DB9" w:rsidRPr="00AF2F3F" w:rsidRDefault="00895DB9" w:rsidP="00B864C6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6BF410AE" w14:textId="77777777" w:rsidR="00895DB9" w:rsidRPr="00AF2F3F" w:rsidRDefault="00895DB9" w:rsidP="00B864C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95DB9" w:rsidRPr="00AF2F3F" w14:paraId="12CCA8CC" w14:textId="77777777" w:rsidTr="00B864C6">
        <w:trPr>
          <w:trHeight w:val="284"/>
        </w:trPr>
        <w:tc>
          <w:tcPr>
            <w:tcW w:w="3389" w:type="dxa"/>
            <w:gridSpan w:val="4"/>
            <w:vAlign w:val="center"/>
          </w:tcPr>
          <w:p w14:paraId="26C23491" w14:textId="77777777" w:rsidR="00895DB9" w:rsidRPr="00AF2F3F" w:rsidRDefault="00895DB9" w:rsidP="00B864C6">
            <w:pPr>
              <w:keepNext/>
            </w:pPr>
            <w:r>
              <w:t>Füllgutaustritt</w:t>
            </w:r>
          </w:p>
        </w:tc>
        <w:tc>
          <w:tcPr>
            <w:tcW w:w="1843" w:type="dxa"/>
            <w:gridSpan w:val="4"/>
            <w:vAlign w:val="center"/>
          </w:tcPr>
          <w:p w14:paraId="036774D9" w14:textId="77777777" w:rsidR="00895DB9" w:rsidRPr="00AF2F3F" w:rsidRDefault="00895DB9" w:rsidP="00B864C6">
            <w:pPr>
              <w:keepNext/>
              <w:jc w:val="center"/>
            </w:pPr>
            <w:r>
              <w:t>nein</w:t>
            </w:r>
          </w:p>
        </w:tc>
        <w:tc>
          <w:tcPr>
            <w:tcW w:w="1957" w:type="dxa"/>
            <w:gridSpan w:val="2"/>
            <w:vAlign w:val="center"/>
          </w:tcPr>
          <w:p w14:paraId="32FA57F7" w14:textId="77777777" w:rsidR="00895DB9" w:rsidRPr="00AF2F3F" w:rsidRDefault="00895DB9" w:rsidP="00B864C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90D5BDF" w14:textId="77777777" w:rsidR="00895DB9" w:rsidRDefault="00895DB9" w:rsidP="00B864C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08A5C3F" w14:textId="77777777" w:rsidR="00895DB9" w:rsidRPr="00AF2F3F" w:rsidRDefault="00895DB9" w:rsidP="00B864C6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953" w:type="dxa"/>
            <w:vAlign w:val="center"/>
          </w:tcPr>
          <w:p w14:paraId="77019561" w14:textId="77777777" w:rsidR="00895DB9" w:rsidRPr="00AF2F3F" w:rsidRDefault="00895DB9" w:rsidP="00B864C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95DB9" w:rsidRPr="00AF2F3F" w14:paraId="062F5D3E" w14:textId="77777777" w:rsidTr="00B864C6">
        <w:trPr>
          <w:trHeight w:val="284"/>
        </w:trPr>
        <w:tc>
          <w:tcPr>
            <w:tcW w:w="3389" w:type="dxa"/>
            <w:gridSpan w:val="4"/>
            <w:vAlign w:val="center"/>
          </w:tcPr>
          <w:p w14:paraId="507445A4" w14:textId="77777777" w:rsidR="00895DB9" w:rsidRPr="00AF2F3F" w:rsidRDefault="00895DB9" w:rsidP="00B864C6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6034" w:type="dxa"/>
            <w:gridSpan w:val="8"/>
            <w:vAlign w:val="center"/>
          </w:tcPr>
          <w:p w14:paraId="17A092E0" w14:textId="77777777" w:rsidR="00895DB9" w:rsidRPr="00AF2F3F" w:rsidRDefault="00895DB9" w:rsidP="00B864C6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895DB9" w:rsidRPr="00AF2F3F" w14:paraId="199E3CCB" w14:textId="77777777" w:rsidTr="00B864C6">
        <w:trPr>
          <w:trHeight w:val="284"/>
        </w:trPr>
        <w:tc>
          <w:tcPr>
            <w:tcW w:w="3389" w:type="dxa"/>
            <w:gridSpan w:val="4"/>
            <w:vAlign w:val="center"/>
          </w:tcPr>
          <w:p w14:paraId="6218BA09" w14:textId="77777777" w:rsidR="00895DB9" w:rsidRDefault="00895DB9" w:rsidP="00B864C6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6034" w:type="dxa"/>
            <w:gridSpan w:val="8"/>
            <w:vAlign w:val="center"/>
          </w:tcPr>
          <w:p w14:paraId="69A5D30B" w14:textId="77777777" w:rsidR="00895DB9" w:rsidRPr="00AF2F3F" w:rsidRDefault="00895DB9" w:rsidP="00B864C6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895DB9" w:rsidRPr="00AF2F3F" w14:paraId="13EE3ADD" w14:textId="77777777" w:rsidTr="00B864C6">
        <w:trPr>
          <w:cantSplit/>
          <w:trHeight w:val="510"/>
        </w:trPr>
        <w:tc>
          <w:tcPr>
            <w:tcW w:w="9423" w:type="dxa"/>
            <w:gridSpan w:val="12"/>
          </w:tcPr>
          <w:p w14:paraId="668EEB85" w14:textId="77777777" w:rsidR="00895DB9" w:rsidRPr="00AF2F3F" w:rsidRDefault="00895DB9" w:rsidP="00B864C6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D327D" w:rsidRPr="005864AC" w14:paraId="17E89C87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/>
            <w:vAlign w:val="center"/>
          </w:tcPr>
          <w:p w14:paraId="3554F931" w14:textId="77777777" w:rsidR="003D327D" w:rsidRPr="005864AC" w:rsidRDefault="003D327D" w:rsidP="003D327D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3D327D" w:rsidRPr="00AF2F3F" w14:paraId="5BD6516E" w14:textId="77777777" w:rsidTr="00212604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51C9A4B5" w14:textId="77777777" w:rsidR="003D327D" w:rsidRPr="00AF2F3F" w:rsidRDefault="003D327D" w:rsidP="003D327D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234" w:type="dxa"/>
            <w:gridSpan w:val="2"/>
            <w:shd w:val="clear" w:color="auto" w:fill="BFBFBF" w:themeFill="background1" w:themeFillShade="BF"/>
            <w:vAlign w:val="center"/>
          </w:tcPr>
          <w:p w14:paraId="3FC0A066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D327D" w:rsidRPr="00AF2F3F" w14:paraId="1C2E443E" w14:textId="77777777" w:rsidTr="00212604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47FEC3C6" w14:textId="77777777" w:rsidR="003D327D" w:rsidRPr="00AF2F3F" w:rsidRDefault="003D327D" w:rsidP="003D327D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3A96277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64333968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D327D" w:rsidRPr="00AF2F3F" w14:paraId="08E5A409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35FCC2DC" w14:textId="77777777" w:rsidR="003D327D" w:rsidRDefault="003D327D" w:rsidP="003D327D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9"/>
            <w:vAlign w:val="center"/>
          </w:tcPr>
          <w:p w14:paraId="3CCC3E93" w14:textId="0E3837AF" w:rsidR="003D327D" w:rsidRPr="00AF2F3F" w:rsidRDefault="00D46F89" w:rsidP="003D327D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02896047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B3F3338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729CEAB9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09C958A0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6CD2A53D" w14:textId="77777777" w:rsidR="003D327D" w:rsidRDefault="003D327D" w:rsidP="003D327D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9"/>
            <w:vAlign w:val="center"/>
          </w:tcPr>
          <w:p w14:paraId="681A094C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9E3976E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B35233D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0095B18F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543274D6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0C59A2E8" w14:textId="77777777" w:rsidR="003D327D" w:rsidRDefault="003D327D" w:rsidP="003D327D">
            <w:pPr>
              <w:keepNext/>
              <w:tabs>
                <w:tab w:val="left" w:pos="348"/>
              </w:tabs>
              <w:ind w:left="342" w:hanging="342"/>
            </w:pPr>
            <w:r>
              <w:t>Stapellastpiktogramm</w:t>
            </w:r>
          </w:p>
        </w:tc>
        <w:tc>
          <w:tcPr>
            <w:tcW w:w="2333" w:type="dxa"/>
            <w:gridSpan w:val="5"/>
            <w:vAlign w:val="center"/>
          </w:tcPr>
          <w:p w14:paraId="65CB66C6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vorhanden</w:t>
            </w:r>
          </w:p>
        </w:tc>
        <w:tc>
          <w:tcPr>
            <w:tcW w:w="2333" w:type="dxa"/>
            <w:gridSpan w:val="4"/>
            <w:vAlign w:val="center"/>
          </w:tcPr>
          <w:p w14:paraId="47329CDF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nicht vorhanden</w:t>
            </w:r>
          </w:p>
        </w:tc>
        <w:tc>
          <w:tcPr>
            <w:tcW w:w="1281" w:type="dxa"/>
            <w:vAlign w:val="center"/>
          </w:tcPr>
          <w:p w14:paraId="7BB8FE8F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30AB534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4CD64C1B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2D1C7353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2EB91C18" w14:textId="77777777" w:rsidR="003D327D" w:rsidRDefault="003D327D" w:rsidP="003D327D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Transportstapellast / kg</w:t>
            </w:r>
          </w:p>
        </w:tc>
        <w:tc>
          <w:tcPr>
            <w:tcW w:w="4666" w:type="dxa"/>
            <w:gridSpan w:val="9"/>
            <w:vAlign w:val="center"/>
          </w:tcPr>
          <w:p w14:paraId="0E77A335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EBCDD9B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E8E435F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42BB78F7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338C9EDF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3780F797" w14:textId="77777777" w:rsidR="003D327D" w:rsidRDefault="003D327D" w:rsidP="003D327D">
            <w:pPr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Pr="00AF2F3F">
              <w:t>Schrifthöhe / mm</w:t>
            </w:r>
          </w:p>
        </w:tc>
        <w:tc>
          <w:tcPr>
            <w:tcW w:w="4666" w:type="dxa"/>
            <w:gridSpan w:val="9"/>
            <w:vAlign w:val="center"/>
          </w:tcPr>
          <w:p w14:paraId="69A73DC9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FFA315E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44CBD3" w14:textId="77777777" w:rsidR="003D327D" w:rsidRPr="00AF2F3F" w:rsidRDefault="003D327D" w:rsidP="003D327D">
            <w:pPr>
              <w:jc w:val="center"/>
            </w:pPr>
            <w:r>
              <w:rPr>
                <w:sz w:val="16"/>
              </w:rPr>
              <w:t>(nur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953" w:type="dxa"/>
            <w:vAlign w:val="center"/>
          </w:tcPr>
          <w:p w14:paraId="064C2DFB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0302F750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34B79CB1" w14:textId="77777777" w:rsidR="003D327D" w:rsidRPr="00AF2F3F" w:rsidRDefault="003D327D" w:rsidP="003D327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D46F89" w:rsidRPr="00AF2F3F" w14:paraId="41BA6760" w14:textId="77777777" w:rsidTr="00D46F89">
        <w:trPr>
          <w:cantSplit/>
          <w:trHeight w:val="510"/>
        </w:trPr>
        <w:tc>
          <w:tcPr>
            <w:tcW w:w="9423" w:type="dxa"/>
            <w:gridSpan w:val="12"/>
            <w:shd w:val="clear" w:color="auto" w:fill="BFBFBF" w:themeFill="background1" w:themeFillShade="BF"/>
          </w:tcPr>
          <w:p w14:paraId="2BC1B7F1" w14:textId="5BC989BF" w:rsidR="00D46F89" w:rsidRPr="00AF2F3F" w:rsidRDefault="00D46F89" w:rsidP="003D327D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D46F89" w:rsidRPr="00AF2F3F" w14:paraId="777981CB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4D6739C4" w14:textId="77777777" w:rsidR="00D46F89" w:rsidRDefault="00D46F89" w:rsidP="00D46F89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3E74FF42" wp14:editId="29715162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CC6F387" w14:textId="0C1FE3DB" w:rsidR="00D46F89" w:rsidRPr="00AF2F3F" w:rsidRDefault="00D46F89" w:rsidP="00D46F89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3D327D" w:rsidRPr="00AF2F3F" w14:paraId="7594AB89" w14:textId="77777777" w:rsidTr="00212604">
        <w:trPr>
          <w:trHeight w:val="284"/>
        </w:trPr>
        <w:tc>
          <w:tcPr>
            <w:tcW w:w="9423" w:type="dxa"/>
            <w:gridSpan w:val="12"/>
            <w:shd w:val="clear" w:color="auto" w:fill="BFBFBF"/>
          </w:tcPr>
          <w:p w14:paraId="23D676B4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>), Materialstärke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>, Abmessungen inkl. Toleranzen, Gewicht, Armaturen)</w:t>
            </w:r>
          </w:p>
        </w:tc>
      </w:tr>
      <w:tr w:rsidR="003D327D" w:rsidRPr="00AF2F3F" w14:paraId="53181638" w14:textId="77777777" w:rsidTr="00212604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638596EF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16FC4BE2" w14:textId="77777777" w:rsidR="003D327D" w:rsidRPr="00D62F28" w:rsidRDefault="003D327D" w:rsidP="003D327D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67F7D6A5" w14:textId="77777777" w:rsidR="003D327D" w:rsidRPr="00AF2F3F" w:rsidRDefault="003D327D" w:rsidP="003D327D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234" w:type="dxa"/>
            <w:gridSpan w:val="2"/>
            <w:shd w:val="clear" w:color="auto" w:fill="BFBFBF" w:themeFill="background1" w:themeFillShade="BF"/>
            <w:vAlign w:val="center"/>
          </w:tcPr>
          <w:p w14:paraId="29F264F7" w14:textId="77777777" w:rsidR="003D327D" w:rsidRPr="00AF2F3F" w:rsidRDefault="003D327D" w:rsidP="003D327D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3D327D" w:rsidRPr="00AF2F3F" w14:paraId="0DBA8734" w14:textId="77777777" w:rsidTr="00212604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5E194EEA" w14:textId="77777777" w:rsidR="003D327D" w:rsidRPr="00AF2F3F" w:rsidRDefault="003D327D" w:rsidP="003D327D">
            <w:pPr>
              <w:keepNext/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0BF5486B" w14:textId="77777777" w:rsidR="003D327D" w:rsidRPr="00AF2F3F" w:rsidRDefault="003D327D" w:rsidP="003D327D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5BE7E971" w14:textId="77777777" w:rsidR="003D327D" w:rsidRPr="00AF2F3F" w:rsidRDefault="003D327D" w:rsidP="003D327D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AF37335" w14:textId="77777777" w:rsidR="003D327D" w:rsidRPr="00AF2F3F" w:rsidRDefault="003D327D" w:rsidP="003D327D">
            <w:pPr>
              <w:jc w:val="center"/>
            </w:pPr>
            <w:r>
              <w:t>(s. Fußzeile)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1897AC52" w14:textId="77777777" w:rsidR="003D327D" w:rsidRPr="007425DD" w:rsidRDefault="003D327D" w:rsidP="003D327D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D327D" w:rsidRPr="00AF2F3F" w14:paraId="7EC55E95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47E19F52" w14:textId="77777777" w:rsidR="003D327D" w:rsidRDefault="003D327D" w:rsidP="003D327D">
            <w:pPr>
              <w:keepNext/>
            </w:pPr>
            <w:r>
              <w:t>Design</w:t>
            </w:r>
          </w:p>
          <w:p w14:paraId="35A9E6EE" w14:textId="77777777" w:rsidR="003D327D" w:rsidRPr="00AF2F3F" w:rsidRDefault="003D327D" w:rsidP="003D327D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520CFFA4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7B825D8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E90C58E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2F7BC9E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50BBFAF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27D5A3ED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74CA7B4D" w14:textId="77777777" w:rsidR="003D327D" w:rsidRPr="00AF2F3F" w:rsidRDefault="003D327D" w:rsidP="003D327D">
            <w:pPr>
              <w:keepNext/>
            </w:pPr>
            <w:r w:rsidRPr="00AF2F3F">
              <w:t>Cobb</w:t>
            </w:r>
            <w:r w:rsidRPr="00AF2F3F">
              <w:rPr>
                <w:vertAlign w:val="subscript"/>
              </w:rPr>
              <w:t>1800</w:t>
            </w:r>
            <w:r w:rsidRPr="00AF2F3F">
              <w:t>-Wert</w:t>
            </w:r>
          </w:p>
        </w:tc>
        <w:tc>
          <w:tcPr>
            <w:tcW w:w="2535" w:type="dxa"/>
            <w:gridSpan w:val="6"/>
            <w:vAlign w:val="center"/>
          </w:tcPr>
          <w:p w14:paraId="16E93EDF" w14:textId="77777777" w:rsidR="003D327D" w:rsidRPr="00AF2F3F" w:rsidRDefault="003D327D" w:rsidP="003D327D">
            <w:pPr>
              <w:keepNext/>
              <w:tabs>
                <w:tab w:val="right" w:pos="2347"/>
              </w:tabs>
            </w:pPr>
            <w:r w:rsidRPr="00AF2F3F">
              <w:t>≤ 155 g/m²</w:t>
            </w:r>
          </w:p>
        </w:tc>
        <w:tc>
          <w:tcPr>
            <w:tcW w:w="2131" w:type="dxa"/>
            <w:gridSpan w:val="3"/>
            <w:vAlign w:val="center"/>
          </w:tcPr>
          <w:p w14:paraId="0D1DBB45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8A5F9C4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26BBAC8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9E957AF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2000EAA1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49FE7C49" w14:textId="77777777" w:rsidR="003D327D" w:rsidRPr="00AF2F3F" w:rsidRDefault="003D327D" w:rsidP="003D327D">
            <w:pPr>
              <w:keepNext/>
            </w:pPr>
            <w:proofErr w:type="spellStart"/>
            <w:r w:rsidRPr="00AF2F3F">
              <w:t>Berstfestigkeit</w:t>
            </w:r>
            <w:proofErr w:type="spellEnd"/>
          </w:p>
        </w:tc>
        <w:tc>
          <w:tcPr>
            <w:tcW w:w="2535" w:type="dxa"/>
            <w:gridSpan w:val="6"/>
            <w:vAlign w:val="center"/>
          </w:tcPr>
          <w:p w14:paraId="42F2D768" w14:textId="77777777" w:rsidR="003D327D" w:rsidRPr="00AF2F3F" w:rsidRDefault="003D327D" w:rsidP="003D327D">
            <w:pPr>
              <w:keepNext/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2131" w:type="dxa"/>
            <w:gridSpan w:val="3"/>
            <w:vAlign w:val="center"/>
          </w:tcPr>
          <w:p w14:paraId="793E9748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13E9193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863AE50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7322FAEA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7E59DA87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5E35F3A2" w14:textId="77777777" w:rsidR="003D327D" w:rsidRPr="00AF2F3F" w:rsidRDefault="003D327D" w:rsidP="003D327D">
            <w:pPr>
              <w:keepNext/>
            </w:pPr>
            <w:r w:rsidRPr="00AF2F3F">
              <w:t>Durchstoßarbeit</w:t>
            </w:r>
          </w:p>
        </w:tc>
        <w:tc>
          <w:tcPr>
            <w:tcW w:w="2535" w:type="dxa"/>
            <w:gridSpan w:val="6"/>
            <w:vAlign w:val="center"/>
          </w:tcPr>
          <w:p w14:paraId="56D08330" w14:textId="77777777" w:rsidR="003D327D" w:rsidRPr="00AF2F3F" w:rsidRDefault="003D327D" w:rsidP="003D327D">
            <w:pPr>
              <w:keepNext/>
            </w:pPr>
            <w:r w:rsidRPr="000646DD">
              <w:rPr>
                <w:lang w:val="en-GB"/>
              </w:rPr>
              <w:t>≥</w:t>
            </w:r>
            <w:r>
              <w:t xml:space="preserve"> 15 J</w:t>
            </w:r>
          </w:p>
        </w:tc>
        <w:tc>
          <w:tcPr>
            <w:tcW w:w="2131" w:type="dxa"/>
            <w:gridSpan w:val="3"/>
            <w:vAlign w:val="center"/>
          </w:tcPr>
          <w:p w14:paraId="1845B383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50471B8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68B8479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4165EDA0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60E0AB95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58217137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60134B5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74FC28B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9E73093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53F6EB1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3D86365F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6CDCB6C8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26236180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6603455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3C469A3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1155401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A447045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5E93F2F6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77B7D16B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6A5D1AAD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0D56127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64FCC3C5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FEF5C05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CAA0488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117CB1A5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033C1F7D" w14:textId="77777777" w:rsidTr="00212604">
        <w:trPr>
          <w:trHeight w:val="284"/>
        </w:trPr>
        <w:tc>
          <w:tcPr>
            <w:tcW w:w="2523" w:type="dxa"/>
            <w:vAlign w:val="center"/>
          </w:tcPr>
          <w:p w14:paraId="61E9E4D7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4FCE664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51F85CF" w14:textId="77777777" w:rsidR="003D327D" w:rsidRPr="00AF2F3F" w:rsidRDefault="003D327D" w:rsidP="003D327D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55D3D3A" w14:textId="77777777" w:rsidR="003D327D" w:rsidRDefault="003D327D" w:rsidP="003D327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502AA8B" w14:textId="77777777" w:rsidR="003D327D" w:rsidRPr="00AF2F3F" w:rsidRDefault="003D327D" w:rsidP="003D327D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953" w:type="dxa"/>
            <w:vAlign w:val="center"/>
          </w:tcPr>
          <w:p w14:paraId="6255737B" w14:textId="77777777" w:rsidR="003D327D" w:rsidRPr="00AF2F3F" w:rsidRDefault="003D327D" w:rsidP="003D327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D327D" w:rsidRPr="00AF2F3F" w14:paraId="2B02C5CD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34909DCE" w14:textId="77777777" w:rsidR="003D327D" w:rsidRPr="00AF2F3F" w:rsidRDefault="003D327D" w:rsidP="003D327D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3D327D" w:rsidRPr="00AF2F3F" w14:paraId="05F76392" w14:textId="77777777" w:rsidTr="00212604">
        <w:trPr>
          <w:trHeight w:val="284"/>
        </w:trPr>
        <w:tc>
          <w:tcPr>
            <w:tcW w:w="2537" w:type="dxa"/>
            <w:gridSpan w:val="2"/>
            <w:vAlign w:val="center"/>
          </w:tcPr>
          <w:p w14:paraId="246B0B69" w14:textId="77777777" w:rsidR="003D327D" w:rsidRPr="00AF2F3F" w:rsidRDefault="003D327D" w:rsidP="003D327D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86" w:type="dxa"/>
            <w:gridSpan w:val="10"/>
            <w:vAlign w:val="center"/>
          </w:tcPr>
          <w:p w14:paraId="39A18EFD" w14:textId="77777777" w:rsidR="003D327D" w:rsidRPr="00AF2F3F" w:rsidRDefault="003D327D" w:rsidP="003D327D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D327D" w:rsidRPr="00AF2F3F" w14:paraId="5B6D06E9" w14:textId="77777777" w:rsidTr="00212604">
        <w:trPr>
          <w:trHeight w:val="284"/>
        </w:trPr>
        <w:tc>
          <w:tcPr>
            <w:tcW w:w="2537" w:type="dxa"/>
            <w:gridSpan w:val="2"/>
            <w:vAlign w:val="center"/>
          </w:tcPr>
          <w:p w14:paraId="7EB37B7A" w14:textId="77777777" w:rsidR="003D327D" w:rsidRPr="00895DB9" w:rsidRDefault="003D327D" w:rsidP="003D327D">
            <w:pPr>
              <w:keepNext/>
              <w:rPr>
                <w:bCs/>
              </w:rPr>
            </w:pPr>
            <w:r w:rsidRPr="00895DB9">
              <w:rPr>
                <w:bCs/>
              </w:rPr>
              <w:t>Prüfbericht Nr.</w:t>
            </w:r>
          </w:p>
        </w:tc>
        <w:tc>
          <w:tcPr>
            <w:tcW w:w="6886" w:type="dxa"/>
            <w:gridSpan w:val="10"/>
            <w:vAlign w:val="center"/>
          </w:tcPr>
          <w:p w14:paraId="4694F44D" w14:textId="77777777" w:rsidR="003D327D" w:rsidRPr="00895DB9" w:rsidRDefault="003D327D" w:rsidP="003D327D">
            <w:pPr>
              <w:keepNext/>
              <w:rPr>
                <w:bCs/>
              </w:rPr>
            </w:pPr>
            <w:r w:rsidRPr="00895DB9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95DB9">
              <w:rPr>
                <w:bCs/>
              </w:rPr>
              <w:instrText xml:space="preserve"> FORMTEXT </w:instrText>
            </w:r>
            <w:r w:rsidRPr="00895DB9">
              <w:rPr>
                <w:bCs/>
              </w:rPr>
            </w:r>
            <w:r w:rsidRPr="00895DB9">
              <w:rPr>
                <w:bCs/>
              </w:rPr>
              <w:fldChar w:fldCharType="separate"/>
            </w:r>
            <w:r w:rsidRPr="00895DB9">
              <w:rPr>
                <w:bCs/>
                <w:noProof/>
              </w:rPr>
              <w:t> </w:t>
            </w:r>
            <w:r w:rsidRPr="00895DB9">
              <w:rPr>
                <w:bCs/>
                <w:noProof/>
              </w:rPr>
              <w:t> </w:t>
            </w:r>
            <w:r w:rsidRPr="00895DB9">
              <w:rPr>
                <w:bCs/>
                <w:noProof/>
              </w:rPr>
              <w:t> </w:t>
            </w:r>
            <w:r w:rsidRPr="00895DB9">
              <w:rPr>
                <w:bCs/>
                <w:noProof/>
              </w:rPr>
              <w:t> </w:t>
            </w:r>
            <w:r w:rsidRPr="00895DB9">
              <w:rPr>
                <w:bCs/>
                <w:noProof/>
              </w:rPr>
              <w:t> </w:t>
            </w:r>
            <w:r w:rsidRPr="00895DB9">
              <w:rPr>
                <w:bCs/>
              </w:rPr>
              <w:fldChar w:fldCharType="end"/>
            </w:r>
          </w:p>
        </w:tc>
      </w:tr>
      <w:tr w:rsidR="003D327D" w:rsidRPr="00AF2F3F" w14:paraId="5617487F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00AF09CA" w14:textId="77777777" w:rsidR="003D327D" w:rsidRPr="005B1DBA" w:rsidRDefault="003D327D" w:rsidP="003D327D">
            <w:pPr>
              <w:keepNext/>
              <w:rPr>
                <w:highlight w:val="yellow"/>
              </w:rPr>
            </w:pPr>
            <w:r w:rsidRPr="001E10ED">
              <w:rPr>
                <w:b/>
                <w:bCs/>
              </w:rPr>
              <w:t>Kommentar</w:t>
            </w:r>
            <w:r w:rsidRPr="0073091D">
              <w:t xml:space="preserve">: </w:t>
            </w:r>
            <w:r w:rsidRPr="005B1DB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B1DBA">
              <w:instrText xml:space="preserve"> FORMTEXT </w:instrText>
            </w:r>
            <w:r w:rsidRPr="005B1DBA">
              <w:fldChar w:fldCharType="separate"/>
            </w:r>
            <w:r w:rsidRPr="005B1DBA">
              <w:rPr>
                <w:noProof/>
              </w:rPr>
              <w:t> </w:t>
            </w:r>
            <w:r w:rsidRPr="005B1DBA">
              <w:rPr>
                <w:noProof/>
              </w:rPr>
              <w:t> </w:t>
            </w:r>
            <w:r w:rsidRPr="005B1DBA">
              <w:rPr>
                <w:noProof/>
              </w:rPr>
              <w:t> </w:t>
            </w:r>
            <w:r w:rsidRPr="005B1DBA">
              <w:rPr>
                <w:noProof/>
              </w:rPr>
              <w:t> </w:t>
            </w:r>
            <w:r w:rsidRPr="005B1DBA">
              <w:rPr>
                <w:noProof/>
              </w:rPr>
              <w:t> </w:t>
            </w:r>
            <w:r w:rsidRPr="005B1DBA">
              <w:fldChar w:fldCharType="end"/>
            </w:r>
          </w:p>
        </w:tc>
      </w:tr>
      <w:tr w:rsidR="003D327D" w:rsidRPr="00AF2F3F" w14:paraId="34F2528C" w14:textId="77777777" w:rsidTr="00212604">
        <w:trPr>
          <w:trHeight w:val="284"/>
        </w:trPr>
        <w:tc>
          <w:tcPr>
            <w:tcW w:w="9423" w:type="dxa"/>
            <w:gridSpan w:val="12"/>
            <w:vAlign w:val="center"/>
          </w:tcPr>
          <w:p w14:paraId="5645203B" w14:textId="77777777" w:rsidR="003D327D" w:rsidRPr="00AF2F3F" w:rsidRDefault="003D327D" w:rsidP="003D327D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3D327D" w:rsidRPr="00AF2F3F" w14:paraId="21FE12FA" w14:textId="77777777" w:rsidTr="00212604">
        <w:trPr>
          <w:cantSplit/>
          <w:trHeight w:val="510"/>
        </w:trPr>
        <w:tc>
          <w:tcPr>
            <w:tcW w:w="9423" w:type="dxa"/>
            <w:gridSpan w:val="12"/>
          </w:tcPr>
          <w:p w14:paraId="4F5599E7" w14:textId="77777777" w:rsidR="003D327D" w:rsidRPr="00AF2F3F" w:rsidRDefault="003D327D" w:rsidP="003D327D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2B2AD56A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9"/>
      <w:footerReference w:type="default" r:id="rId10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3404" w14:textId="77777777" w:rsidR="00486154" w:rsidRDefault="00486154">
      <w:r>
        <w:separator/>
      </w:r>
    </w:p>
  </w:endnote>
  <w:endnote w:type="continuationSeparator" w:id="0">
    <w:p w14:paraId="7D24FBA6" w14:textId="77777777" w:rsidR="00486154" w:rsidRDefault="0048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6FFE" w14:textId="77777777" w:rsidR="00B47DD3" w:rsidRPr="00676AEF" w:rsidRDefault="00B47DD3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37D5058D" w14:textId="77777777" w:rsidR="00D46F89" w:rsidRDefault="00B47DD3" w:rsidP="00D46F8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D46F89" w:rsidRPr="00EA114B">
      <w:rPr>
        <w:highlight w:val="lightGray"/>
      </w:rPr>
      <w:t>n</w:t>
    </w:r>
    <w:bookmarkStart w:id="0" w:name="_Hlk184990475"/>
    <w:r w:rsidR="00D46F89" w:rsidRPr="00EA114B">
      <w:rPr>
        <w:highlight w:val="lightGray"/>
      </w:rPr>
      <w:t xml:space="preserve">icht anwendbar, 1 = geringfügige Abweichung, 2 = schwerwiegende Abweichung, </w:t>
    </w:r>
  </w:p>
  <w:p w14:paraId="45905758" w14:textId="0242BAD5" w:rsidR="00B47DD3" w:rsidRPr="00676AEF" w:rsidRDefault="00D46F89" w:rsidP="00D46F8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0"/>
    <w:r w:rsidR="00B47DD3" w:rsidRPr="00667DFA">
      <w:rPr>
        <w:szCs w:val="17"/>
        <w:highlight w:val="lightGray"/>
      </w:rPr>
      <w:tab/>
    </w:r>
    <w:r w:rsidR="00B47DD3" w:rsidRPr="00E73734">
      <w:rPr>
        <w:sz w:val="16"/>
        <w:szCs w:val="17"/>
        <w:highlight w:val="lightGray"/>
        <w:u w:val="single"/>
      </w:rPr>
      <w:br/>
    </w:r>
    <w:r w:rsidR="00B47DD3" w:rsidRPr="00667DFA">
      <w:rPr>
        <w:sz w:val="16"/>
        <w:szCs w:val="17"/>
        <w:u w:val="single"/>
      </w:rPr>
      <w:tab/>
    </w:r>
    <w:r w:rsidR="00B47DD3" w:rsidRPr="00667DFA">
      <w:rPr>
        <w:sz w:val="18"/>
        <w:szCs w:val="17"/>
        <w:u w:val="single"/>
      </w:rPr>
      <w:tab/>
    </w:r>
  </w:p>
  <w:p w14:paraId="4D73B524" w14:textId="6217C5D4" w:rsidR="00B47DD3" w:rsidRPr="00676AEF" w:rsidRDefault="00B47DD3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E81971">
      <w:rPr>
        <w:sz w:val="18"/>
        <w:szCs w:val="17"/>
      </w:rPr>
      <w:t>Ueberwachungsprotokoll_</w:t>
    </w:r>
    <w:r>
      <w:rPr>
        <w:sz w:val="18"/>
        <w:szCs w:val="17"/>
      </w:rPr>
      <w:t>Grossverpackungen-aus-Pappe_DEU</w:t>
    </w:r>
    <w:r w:rsidRPr="00E81971">
      <w:rPr>
        <w:sz w:val="18"/>
        <w:szCs w:val="17"/>
      </w:rPr>
      <w:t>_Rev-</w:t>
    </w:r>
    <w:r>
      <w:rPr>
        <w:sz w:val="18"/>
        <w:szCs w:val="17"/>
      </w:rPr>
      <w:t>2.</w:t>
    </w:r>
    <w:r w:rsidR="00D46F89">
      <w:rPr>
        <w:sz w:val="18"/>
        <w:szCs w:val="17"/>
      </w:rPr>
      <w:t>3</w:t>
    </w:r>
    <w:r>
      <w:rPr>
        <w:sz w:val="18"/>
        <w:szCs w:val="17"/>
      </w:rPr>
      <w:t>_202</w:t>
    </w:r>
    <w:r w:rsidR="00D46F89">
      <w:rPr>
        <w:sz w:val="18"/>
        <w:szCs w:val="17"/>
      </w:rPr>
      <w:t>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201F" w14:textId="77777777" w:rsidR="00486154" w:rsidRDefault="00486154">
      <w:r>
        <w:separator/>
      </w:r>
    </w:p>
  </w:footnote>
  <w:footnote w:type="continuationSeparator" w:id="0">
    <w:p w14:paraId="67449AB5" w14:textId="77777777" w:rsidR="00486154" w:rsidRDefault="0048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B47DD3" w:rsidRPr="00405202" w14:paraId="0EBD6D29" w14:textId="77777777">
      <w:tc>
        <w:tcPr>
          <w:tcW w:w="7371" w:type="dxa"/>
        </w:tcPr>
        <w:p w14:paraId="6AC887FD" w14:textId="77777777" w:rsidR="00B47DD3" w:rsidRPr="00AF2F3F" w:rsidRDefault="00B47DD3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2A15EE98" w14:textId="77777777" w:rsidR="00B47DD3" w:rsidRPr="00405202" w:rsidRDefault="00B47DD3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Großverpackungen aus Pappe</w:t>
          </w:r>
        </w:p>
      </w:tc>
      <w:tc>
        <w:tcPr>
          <w:tcW w:w="1983" w:type="dxa"/>
        </w:tcPr>
        <w:p w14:paraId="266F1676" w14:textId="77777777" w:rsidR="00B47DD3" w:rsidRPr="00405202" w:rsidRDefault="00B47DD3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14116B87" w14:textId="77777777" w:rsidR="00B47DD3" w:rsidRPr="004F33A8" w:rsidRDefault="00B47DD3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093D"/>
    <w:multiLevelType w:val="hybridMultilevel"/>
    <w:tmpl w:val="FFFFFFFF"/>
    <w:lvl w:ilvl="0" w:tplc="10EA577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07AD8"/>
    <w:rsid w:val="000118A6"/>
    <w:rsid w:val="00011FD5"/>
    <w:rsid w:val="00021744"/>
    <w:rsid w:val="000248C9"/>
    <w:rsid w:val="00024CE4"/>
    <w:rsid w:val="000276A9"/>
    <w:rsid w:val="000308F3"/>
    <w:rsid w:val="00032AF7"/>
    <w:rsid w:val="000345F4"/>
    <w:rsid w:val="0003550B"/>
    <w:rsid w:val="000431D2"/>
    <w:rsid w:val="00044AB4"/>
    <w:rsid w:val="00044E97"/>
    <w:rsid w:val="000472F8"/>
    <w:rsid w:val="000501E4"/>
    <w:rsid w:val="0005239C"/>
    <w:rsid w:val="00057E83"/>
    <w:rsid w:val="00061052"/>
    <w:rsid w:val="00062B7F"/>
    <w:rsid w:val="00063B2F"/>
    <w:rsid w:val="000646DD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95A90"/>
    <w:rsid w:val="000A14F1"/>
    <w:rsid w:val="000A4A02"/>
    <w:rsid w:val="000A5470"/>
    <w:rsid w:val="000A57FE"/>
    <w:rsid w:val="000B288F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04528"/>
    <w:rsid w:val="00110965"/>
    <w:rsid w:val="00111B55"/>
    <w:rsid w:val="001151B8"/>
    <w:rsid w:val="00120358"/>
    <w:rsid w:val="0012237E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6153"/>
    <w:rsid w:val="00157270"/>
    <w:rsid w:val="001774A7"/>
    <w:rsid w:val="001824BA"/>
    <w:rsid w:val="0018332C"/>
    <w:rsid w:val="0018521C"/>
    <w:rsid w:val="00190C48"/>
    <w:rsid w:val="001A214F"/>
    <w:rsid w:val="001A4E63"/>
    <w:rsid w:val="001A529E"/>
    <w:rsid w:val="001A59EB"/>
    <w:rsid w:val="001A59F6"/>
    <w:rsid w:val="001A68A6"/>
    <w:rsid w:val="001B3921"/>
    <w:rsid w:val="001B5B01"/>
    <w:rsid w:val="001B602F"/>
    <w:rsid w:val="001B604F"/>
    <w:rsid w:val="001C1646"/>
    <w:rsid w:val="001C2A80"/>
    <w:rsid w:val="001C4A00"/>
    <w:rsid w:val="001C5FF1"/>
    <w:rsid w:val="001C60B7"/>
    <w:rsid w:val="001C71B0"/>
    <w:rsid w:val="001D1406"/>
    <w:rsid w:val="001D26DA"/>
    <w:rsid w:val="001D33AB"/>
    <w:rsid w:val="001D61A3"/>
    <w:rsid w:val="001E04BE"/>
    <w:rsid w:val="001E0B99"/>
    <w:rsid w:val="001E10ED"/>
    <w:rsid w:val="001E22A2"/>
    <w:rsid w:val="001E4F6B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102A3"/>
    <w:rsid w:val="0021073A"/>
    <w:rsid w:val="00211FB2"/>
    <w:rsid w:val="00212604"/>
    <w:rsid w:val="00212DCE"/>
    <w:rsid w:val="00216DC6"/>
    <w:rsid w:val="00225C6C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B5D"/>
    <w:rsid w:val="00256536"/>
    <w:rsid w:val="00256A6A"/>
    <w:rsid w:val="00262268"/>
    <w:rsid w:val="00263CB4"/>
    <w:rsid w:val="00264788"/>
    <w:rsid w:val="00264A3F"/>
    <w:rsid w:val="00265878"/>
    <w:rsid w:val="00270D88"/>
    <w:rsid w:val="002769ED"/>
    <w:rsid w:val="002807C4"/>
    <w:rsid w:val="00280C35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E167E"/>
    <w:rsid w:val="002E1E9C"/>
    <w:rsid w:val="002E420C"/>
    <w:rsid w:val="002E4B2E"/>
    <w:rsid w:val="002E5A36"/>
    <w:rsid w:val="002E7B41"/>
    <w:rsid w:val="002F3241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5790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8457E"/>
    <w:rsid w:val="00386A99"/>
    <w:rsid w:val="003922B7"/>
    <w:rsid w:val="00394533"/>
    <w:rsid w:val="003A0ACD"/>
    <w:rsid w:val="003A306D"/>
    <w:rsid w:val="003B03FF"/>
    <w:rsid w:val="003B12D2"/>
    <w:rsid w:val="003B2BDB"/>
    <w:rsid w:val="003B36A4"/>
    <w:rsid w:val="003B522C"/>
    <w:rsid w:val="003B5AB1"/>
    <w:rsid w:val="003C48FF"/>
    <w:rsid w:val="003C6C0C"/>
    <w:rsid w:val="003C7333"/>
    <w:rsid w:val="003D1225"/>
    <w:rsid w:val="003D2206"/>
    <w:rsid w:val="003D327D"/>
    <w:rsid w:val="003D46D1"/>
    <w:rsid w:val="003E193C"/>
    <w:rsid w:val="003E63EE"/>
    <w:rsid w:val="003F2B7B"/>
    <w:rsid w:val="00400A15"/>
    <w:rsid w:val="00405202"/>
    <w:rsid w:val="00410FBD"/>
    <w:rsid w:val="004160FA"/>
    <w:rsid w:val="00420C02"/>
    <w:rsid w:val="00422B6C"/>
    <w:rsid w:val="00423AC4"/>
    <w:rsid w:val="0042623C"/>
    <w:rsid w:val="00430FBC"/>
    <w:rsid w:val="0043224E"/>
    <w:rsid w:val="004400E2"/>
    <w:rsid w:val="00440961"/>
    <w:rsid w:val="0044289E"/>
    <w:rsid w:val="00442E6D"/>
    <w:rsid w:val="004546E0"/>
    <w:rsid w:val="00454E41"/>
    <w:rsid w:val="004569DB"/>
    <w:rsid w:val="00465735"/>
    <w:rsid w:val="00475D39"/>
    <w:rsid w:val="004827F2"/>
    <w:rsid w:val="00483101"/>
    <w:rsid w:val="00483F78"/>
    <w:rsid w:val="00485C8F"/>
    <w:rsid w:val="00486154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4946"/>
    <w:rsid w:val="00516B87"/>
    <w:rsid w:val="00516D1F"/>
    <w:rsid w:val="00521822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7351A"/>
    <w:rsid w:val="00580DB0"/>
    <w:rsid w:val="00581C90"/>
    <w:rsid w:val="00583EAC"/>
    <w:rsid w:val="005844E5"/>
    <w:rsid w:val="005864AC"/>
    <w:rsid w:val="00587E13"/>
    <w:rsid w:val="00593945"/>
    <w:rsid w:val="005A1AE4"/>
    <w:rsid w:val="005A21B0"/>
    <w:rsid w:val="005A4B87"/>
    <w:rsid w:val="005B0664"/>
    <w:rsid w:val="005B1DBA"/>
    <w:rsid w:val="005B259D"/>
    <w:rsid w:val="005B57E2"/>
    <w:rsid w:val="005B60C7"/>
    <w:rsid w:val="005C16FF"/>
    <w:rsid w:val="005C1B93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08DA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18ED"/>
    <w:rsid w:val="006B68AD"/>
    <w:rsid w:val="006B7279"/>
    <w:rsid w:val="006B792E"/>
    <w:rsid w:val="006B798C"/>
    <w:rsid w:val="006C22F7"/>
    <w:rsid w:val="006C2A2C"/>
    <w:rsid w:val="006C2AB3"/>
    <w:rsid w:val="006C36A2"/>
    <w:rsid w:val="006C4F11"/>
    <w:rsid w:val="006D27D1"/>
    <w:rsid w:val="006D37CF"/>
    <w:rsid w:val="006D4ED8"/>
    <w:rsid w:val="006D51FC"/>
    <w:rsid w:val="006D5B5D"/>
    <w:rsid w:val="006D79FD"/>
    <w:rsid w:val="006F1E36"/>
    <w:rsid w:val="006F2876"/>
    <w:rsid w:val="006F29EB"/>
    <w:rsid w:val="006F7A4E"/>
    <w:rsid w:val="0070456E"/>
    <w:rsid w:val="00704D93"/>
    <w:rsid w:val="007168C1"/>
    <w:rsid w:val="00716A1F"/>
    <w:rsid w:val="007216F8"/>
    <w:rsid w:val="00722556"/>
    <w:rsid w:val="00722E42"/>
    <w:rsid w:val="007279A1"/>
    <w:rsid w:val="0073091D"/>
    <w:rsid w:val="00737190"/>
    <w:rsid w:val="007425DD"/>
    <w:rsid w:val="007436B2"/>
    <w:rsid w:val="0075046F"/>
    <w:rsid w:val="007579AD"/>
    <w:rsid w:val="00761BF6"/>
    <w:rsid w:val="007658B2"/>
    <w:rsid w:val="00765D7D"/>
    <w:rsid w:val="00766F70"/>
    <w:rsid w:val="007739AD"/>
    <w:rsid w:val="00777613"/>
    <w:rsid w:val="00777B75"/>
    <w:rsid w:val="00783955"/>
    <w:rsid w:val="00783A33"/>
    <w:rsid w:val="0078459D"/>
    <w:rsid w:val="00796855"/>
    <w:rsid w:val="00797438"/>
    <w:rsid w:val="00797B32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34F5"/>
    <w:rsid w:val="008348C7"/>
    <w:rsid w:val="00835EEA"/>
    <w:rsid w:val="0083618B"/>
    <w:rsid w:val="00836F6C"/>
    <w:rsid w:val="00837203"/>
    <w:rsid w:val="008407F1"/>
    <w:rsid w:val="00845D9E"/>
    <w:rsid w:val="0085113A"/>
    <w:rsid w:val="00854D59"/>
    <w:rsid w:val="008550EE"/>
    <w:rsid w:val="008558F8"/>
    <w:rsid w:val="00855A19"/>
    <w:rsid w:val="0086140E"/>
    <w:rsid w:val="0087122A"/>
    <w:rsid w:val="008746B7"/>
    <w:rsid w:val="00875160"/>
    <w:rsid w:val="00875C4E"/>
    <w:rsid w:val="0087658C"/>
    <w:rsid w:val="00877B0D"/>
    <w:rsid w:val="008830A1"/>
    <w:rsid w:val="00886F15"/>
    <w:rsid w:val="00887E36"/>
    <w:rsid w:val="00887E6F"/>
    <w:rsid w:val="0089037A"/>
    <w:rsid w:val="008948C1"/>
    <w:rsid w:val="008952DF"/>
    <w:rsid w:val="00895CB5"/>
    <w:rsid w:val="00895DB9"/>
    <w:rsid w:val="00897CEA"/>
    <w:rsid w:val="008A069E"/>
    <w:rsid w:val="008A39A7"/>
    <w:rsid w:val="008A4E19"/>
    <w:rsid w:val="008A5FD4"/>
    <w:rsid w:val="008A71B4"/>
    <w:rsid w:val="008A7273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6644"/>
    <w:rsid w:val="009203FA"/>
    <w:rsid w:val="009210E0"/>
    <w:rsid w:val="00922B43"/>
    <w:rsid w:val="00924C65"/>
    <w:rsid w:val="009254CD"/>
    <w:rsid w:val="009260B5"/>
    <w:rsid w:val="00930099"/>
    <w:rsid w:val="00931487"/>
    <w:rsid w:val="00931513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1101"/>
    <w:rsid w:val="009776A4"/>
    <w:rsid w:val="00991770"/>
    <w:rsid w:val="00992577"/>
    <w:rsid w:val="009968C5"/>
    <w:rsid w:val="009A157F"/>
    <w:rsid w:val="009A25C5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6C1"/>
    <w:rsid w:val="009D6487"/>
    <w:rsid w:val="009D6758"/>
    <w:rsid w:val="009D7A03"/>
    <w:rsid w:val="009E0240"/>
    <w:rsid w:val="009F1619"/>
    <w:rsid w:val="009F17FC"/>
    <w:rsid w:val="009F43ED"/>
    <w:rsid w:val="009F64EE"/>
    <w:rsid w:val="009F7A2D"/>
    <w:rsid w:val="00A01F0B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6A9"/>
    <w:rsid w:val="00A31D84"/>
    <w:rsid w:val="00A35014"/>
    <w:rsid w:val="00A36456"/>
    <w:rsid w:val="00A36E40"/>
    <w:rsid w:val="00A40B42"/>
    <w:rsid w:val="00A441D5"/>
    <w:rsid w:val="00A47E28"/>
    <w:rsid w:val="00A55900"/>
    <w:rsid w:val="00A56C29"/>
    <w:rsid w:val="00A574C8"/>
    <w:rsid w:val="00A63AF5"/>
    <w:rsid w:val="00A66CE5"/>
    <w:rsid w:val="00A6753A"/>
    <w:rsid w:val="00A67714"/>
    <w:rsid w:val="00A67B15"/>
    <w:rsid w:val="00A71D87"/>
    <w:rsid w:val="00A74F71"/>
    <w:rsid w:val="00A803AB"/>
    <w:rsid w:val="00A82508"/>
    <w:rsid w:val="00A83077"/>
    <w:rsid w:val="00A85C48"/>
    <w:rsid w:val="00A8635D"/>
    <w:rsid w:val="00A866FE"/>
    <w:rsid w:val="00A94FA1"/>
    <w:rsid w:val="00A95094"/>
    <w:rsid w:val="00AA0F53"/>
    <w:rsid w:val="00AA2754"/>
    <w:rsid w:val="00AA2BE6"/>
    <w:rsid w:val="00AA5614"/>
    <w:rsid w:val="00AA5DCF"/>
    <w:rsid w:val="00AB154B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0868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7DD3"/>
    <w:rsid w:val="00B5479B"/>
    <w:rsid w:val="00B61D9F"/>
    <w:rsid w:val="00B62DFE"/>
    <w:rsid w:val="00B63034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864C6"/>
    <w:rsid w:val="00B90DDF"/>
    <w:rsid w:val="00B92266"/>
    <w:rsid w:val="00BA7F9F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29C6"/>
    <w:rsid w:val="00C1305B"/>
    <w:rsid w:val="00C1767F"/>
    <w:rsid w:val="00C202EC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74122"/>
    <w:rsid w:val="00C827E5"/>
    <w:rsid w:val="00C90E4E"/>
    <w:rsid w:val="00C9130F"/>
    <w:rsid w:val="00C91B1A"/>
    <w:rsid w:val="00C93743"/>
    <w:rsid w:val="00C93828"/>
    <w:rsid w:val="00C95B79"/>
    <w:rsid w:val="00C96D20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6F89"/>
    <w:rsid w:val="00D47258"/>
    <w:rsid w:val="00D502C3"/>
    <w:rsid w:val="00D52B2E"/>
    <w:rsid w:val="00D546D0"/>
    <w:rsid w:val="00D54756"/>
    <w:rsid w:val="00D54C73"/>
    <w:rsid w:val="00D570CB"/>
    <w:rsid w:val="00D57543"/>
    <w:rsid w:val="00D57A9C"/>
    <w:rsid w:val="00D62F28"/>
    <w:rsid w:val="00D633A6"/>
    <w:rsid w:val="00D6518A"/>
    <w:rsid w:val="00D80092"/>
    <w:rsid w:val="00D87B97"/>
    <w:rsid w:val="00D90E5E"/>
    <w:rsid w:val="00D94235"/>
    <w:rsid w:val="00D96599"/>
    <w:rsid w:val="00DA4BDF"/>
    <w:rsid w:val="00DA6109"/>
    <w:rsid w:val="00DB0DDE"/>
    <w:rsid w:val="00DB340E"/>
    <w:rsid w:val="00DB3BFD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30FB"/>
    <w:rsid w:val="00E50DD9"/>
    <w:rsid w:val="00E53198"/>
    <w:rsid w:val="00E6029C"/>
    <w:rsid w:val="00E62324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5B6E"/>
    <w:rsid w:val="00E978E8"/>
    <w:rsid w:val="00EA6058"/>
    <w:rsid w:val="00EA6847"/>
    <w:rsid w:val="00EA7913"/>
    <w:rsid w:val="00EB10FA"/>
    <w:rsid w:val="00EB14D2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7E33"/>
    <w:rsid w:val="00F914E7"/>
    <w:rsid w:val="00F927FA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76B14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7543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58E8-6B06-411A-8362-3303C705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1664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2024-12-18T06:49:00Z</dcterms:created>
  <dcterms:modified xsi:type="dcterms:W3CDTF">2024-12-18T07:00:00Z</dcterms:modified>
</cp:coreProperties>
</file>